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DF9" w:rsidRPr="008143AF" w:rsidRDefault="00BA5DF9">
      <w:pPr>
        <w:pStyle w:val="af3"/>
        <w:jc w:val="both"/>
        <w:rPr>
          <w:rFonts w:ascii="Arial" w:hAnsi="Arial" w:cs="Arial"/>
          <w:sz w:val="20"/>
          <w:szCs w:val="20"/>
        </w:rPr>
      </w:pPr>
    </w:p>
    <w:p w:rsidR="00BA5DF9" w:rsidRDefault="00794F8E">
      <w:pPr>
        <w:pStyle w:val="af3"/>
        <w:jc w:val="both"/>
        <w:rPr>
          <w:rFonts w:ascii="Times New Roman" w:hAnsi="Times New Roman" w:cs="Times New Roman"/>
          <w:sz w:val="24"/>
          <w:szCs w:val="24"/>
        </w:rPr>
      </w:pPr>
      <w:r>
        <w:rPr>
          <w:rFonts w:ascii="Times New Roman" w:hAnsi="Times New Roman" w:cs="Times New Roman"/>
          <w:sz w:val="24"/>
          <w:szCs w:val="24"/>
        </w:rPr>
        <w:t>The Republican Unitary Enterprise “National Exhibition Center “</w:t>
      </w:r>
      <w:proofErr w:type="spellStart"/>
      <w:r>
        <w:rPr>
          <w:rFonts w:ascii="Times New Roman" w:hAnsi="Times New Roman" w:cs="Times New Roman"/>
          <w:sz w:val="24"/>
          <w:szCs w:val="24"/>
        </w:rPr>
        <w:t>BelExpo</w:t>
      </w:r>
      <w:proofErr w:type="spellEnd"/>
      <w:r>
        <w:rPr>
          <w:rFonts w:ascii="Times New Roman" w:hAnsi="Times New Roman" w:cs="Times New Roman"/>
          <w:sz w:val="24"/>
          <w:szCs w:val="24"/>
        </w:rPr>
        <w:t>”, hereinafter referred to as the “</w:t>
      </w:r>
      <w:proofErr w:type="spellStart"/>
      <w:r>
        <w:rPr>
          <w:rFonts w:ascii="Times New Roman" w:hAnsi="Times New Roman" w:cs="Times New Roman"/>
          <w:sz w:val="24"/>
          <w:szCs w:val="24"/>
        </w:rPr>
        <w:t>Organiser</w:t>
      </w:r>
      <w:proofErr w:type="spellEnd"/>
      <w:r>
        <w:rPr>
          <w:rFonts w:ascii="Times New Roman" w:hAnsi="Times New Roman" w:cs="Times New Roman"/>
          <w:sz w:val="24"/>
          <w:szCs w:val="24"/>
        </w:rPr>
        <w:t xml:space="preserve">”, represented by Deputy Director for Exhibition Activities, Victoria </w:t>
      </w:r>
      <w:proofErr w:type="spellStart"/>
      <w:r>
        <w:rPr>
          <w:rFonts w:ascii="Times New Roman" w:hAnsi="Times New Roman" w:cs="Times New Roman"/>
          <w:sz w:val="24"/>
          <w:szCs w:val="24"/>
        </w:rPr>
        <w:t>Nikolaevna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Agafonova</w:t>
      </w:r>
      <w:proofErr w:type="spellEnd"/>
      <w:r>
        <w:rPr>
          <w:rFonts w:ascii="Times New Roman" w:hAnsi="Times New Roman" w:cs="Times New Roman"/>
          <w:sz w:val="24"/>
          <w:szCs w:val="24"/>
        </w:rPr>
        <w:t xml:space="preserve">, acting under the Power of Attorney No. 16 dated </w:t>
      </w:r>
      <w:r>
        <w:rPr>
          <w:rFonts w:ascii="Times New Roman" w:hAnsi="Times New Roman" w:cs="Times New Roman"/>
          <w:sz w:val="24"/>
          <w:szCs w:val="24"/>
        </w:rPr>
        <w:t>February 6, 2025, on the one hand, and ______________________________, hereinafter referred to as the “Exhibitor”, represented by _______________________________________________, acting under __________________________, on the other hand, have concluded th</w:t>
      </w:r>
      <w:r>
        <w:rPr>
          <w:rFonts w:ascii="Times New Roman" w:hAnsi="Times New Roman" w:cs="Times New Roman"/>
          <w:sz w:val="24"/>
          <w:szCs w:val="24"/>
        </w:rPr>
        <w:t>is Contract on the following:</w:t>
      </w:r>
    </w:p>
    <w:p w:rsidR="00BA5DF9" w:rsidRDefault="00BA5DF9">
      <w:pPr>
        <w:pStyle w:val="af3"/>
        <w:jc w:val="both"/>
        <w:rPr>
          <w:rFonts w:ascii="Times New Roman" w:hAnsi="Times New Roman" w:cs="Times New Roman"/>
          <w:sz w:val="24"/>
          <w:szCs w:val="24"/>
        </w:rPr>
      </w:pPr>
    </w:p>
    <w:p w:rsidR="00BA5DF9" w:rsidRDefault="00794F8E">
      <w:pPr>
        <w:pStyle w:val="afc"/>
        <w:numPr>
          <w:ilvl w:val="0"/>
          <w:numId w:val="7"/>
        </w:numPr>
        <w:ind w:right="75"/>
        <w:rPr>
          <w:b/>
          <w:lang w:val="en-US"/>
        </w:rPr>
      </w:pPr>
      <w:r>
        <w:rPr>
          <w:b/>
          <w:lang w:val="en-US"/>
        </w:rPr>
        <w:t>SUBJECT</w:t>
      </w:r>
      <w:r>
        <w:rPr>
          <w:b/>
        </w:rPr>
        <w:t xml:space="preserve"> </w:t>
      </w:r>
      <w:r>
        <w:rPr>
          <w:b/>
          <w:lang w:val="en-US"/>
        </w:rPr>
        <w:t>OF</w:t>
      </w:r>
      <w:r>
        <w:rPr>
          <w:b/>
        </w:rPr>
        <w:t xml:space="preserve"> </w:t>
      </w:r>
      <w:r>
        <w:rPr>
          <w:b/>
          <w:lang w:val="en-US"/>
        </w:rPr>
        <w:t>THE</w:t>
      </w:r>
      <w:r>
        <w:rPr>
          <w:b/>
        </w:rPr>
        <w:t xml:space="preserve"> </w:t>
      </w:r>
      <w:r>
        <w:rPr>
          <w:b/>
          <w:lang w:val="en-US"/>
        </w:rPr>
        <w:t>CONTRACT</w:t>
      </w:r>
    </w:p>
    <w:p w:rsidR="00BA5DF9" w:rsidRDefault="00BA5DF9">
      <w:pPr>
        <w:ind w:right="75"/>
        <w:rPr>
          <w:b/>
        </w:rPr>
      </w:pPr>
    </w:p>
    <w:p w:rsidR="00BA5DF9" w:rsidRDefault="00794F8E">
      <w:pPr>
        <w:pStyle w:val="af3"/>
        <w:jc w:val="both"/>
        <w:rPr>
          <w:rFonts w:ascii="Times New Roman" w:hAnsi="Times New Roman" w:cs="Times New Roman"/>
          <w:sz w:val="24"/>
          <w:szCs w:val="24"/>
        </w:rPr>
      </w:pPr>
      <w:r>
        <w:rPr>
          <w:rFonts w:ascii="Times New Roman" w:hAnsi="Times New Roman" w:cs="Times New Roman"/>
          <w:sz w:val="24"/>
          <w:szCs w:val="24"/>
        </w:rPr>
        <w:t xml:space="preserve">1.1. The Exhibitor agrees to take part and timely make payment under the Contract, and the </w:t>
      </w:r>
      <w:proofErr w:type="spellStart"/>
      <w:r>
        <w:rPr>
          <w:rFonts w:ascii="Times New Roman" w:hAnsi="Times New Roman" w:cs="Times New Roman"/>
          <w:sz w:val="24"/>
          <w:szCs w:val="24"/>
        </w:rPr>
        <w:t>Organiser</w:t>
      </w:r>
      <w:proofErr w:type="spellEnd"/>
      <w:r>
        <w:rPr>
          <w:rFonts w:ascii="Times New Roman" w:hAnsi="Times New Roman" w:cs="Times New Roman"/>
          <w:sz w:val="24"/>
          <w:szCs w:val="24"/>
        </w:rPr>
        <w:t xml:space="preserve"> is obliged to </w:t>
      </w:r>
      <w:proofErr w:type="spellStart"/>
      <w:r>
        <w:rPr>
          <w:rFonts w:ascii="Times New Roman" w:hAnsi="Times New Roman" w:cs="Times New Roman"/>
          <w:sz w:val="24"/>
          <w:szCs w:val="24"/>
        </w:rPr>
        <w:t>organise</w:t>
      </w:r>
      <w:proofErr w:type="spellEnd"/>
      <w:r>
        <w:rPr>
          <w:rFonts w:ascii="Times New Roman" w:hAnsi="Times New Roman" w:cs="Times New Roman"/>
          <w:sz w:val="24"/>
          <w:szCs w:val="24"/>
        </w:rPr>
        <w:t xml:space="preserve"> the Exhibitor's participation </w:t>
      </w:r>
      <w:r>
        <w:rPr>
          <w:rFonts w:ascii="Times New Roman" w:hAnsi="Times New Roman" w:cs="Times New Roman"/>
          <w:b/>
          <w:sz w:val="24"/>
          <w:szCs w:val="24"/>
        </w:rPr>
        <w:t xml:space="preserve">in the 31st International </w:t>
      </w:r>
      <w:proofErr w:type="spellStart"/>
      <w:r>
        <w:rPr>
          <w:rFonts w:ascii="Times New Roman" w:hAnsi="Times New Roman" w:cs="Times New Roman"/>
          <w:b/>
          <w:sz w:val="24"/>
          <w:szCs w:val="24"/>
        </w:rPr>
        <w:t>Specialised</w:t>
      </w:r>
      <w:proofErr w:type="spellEnd"/>
      <w:r>
        <w:rPr>
          <w:rFonts w:ascii="Times New Roman" w:hAnsi="Times New Roman" w:cs="Times New Roman"/>
          <w:b/>
          <w:sz w:val="24"/>
          <w:szCs w:val="24"/>
        </w:rPr>
        <w:t xml:space="preserve"> Wholesal</w:t>
      </w:r>
      <w:r>
        <w:rPr>
          <w:rFonts w:ascii="Times New Roman" w:hAnsi="Times New Roman" w:cs="Times New Roman"/>
          <w:b/>
          <w:sz w:val="24"/>
          <w:szCs w:val="24"/>
        </w:rPr>
        <w:t>e Exhibition-Fair “PRODEXPO-2025”</w:t>
      </w:r>
      <w:r>
        <w:rPr>
          <w:rFonts w:ascii="Times New Roman" w:hAnsi="Times New Roman" w:cs="Times New Roman"/>
          <w:sz w:val="24"/>
          <w:szCs w:val="24"/>
        </w:rPr>
        <w:t xml:space="preserve"> </w:t>
      </w:r>
      <w:r>
        <w:rPr>
          <w:rFonts w:ascii="Times New Roman" w:hAnsi="Times New Roman" w:cs="Times New Roman"/>
          <w:b/>
          <w:sz w:val="24"/>
          <w:szCs w:val="24"/>
        </w:rPr>
        <w:t>(hereinafter referred to as the “Exhibition”).</w:t>
      </w:r>
    </w:p>
    <w:p w:rsidR="00BA5DF9" w:rsidRDefault="00794F8E">
      <w:pPr>
        <w:pStyle w:val="af3"/>
        <w:jc w:val="both"/>
        <w:rPr>
          <w:rFonts w:ascii="Times New Roman" w:hAnsi="Times New Roman" w:cs="Times New Roman"/>
          <w:sz w:val="24"/>
          <w:szCs w:val="24"/>
        </w:rPr>
      </w:pPr>
      <w:r>
        <w:rPr>
          <w:rFonts w:ascii="Times New Roman" w:hAnsi="Times New Roman" w:cs="Times New Roman"/>
          <w:sz w:val="24"/>
          <w:szCs w:val="24"/>
        </w:rPr>
        <w:t xml:space="preserve">1.2. Time of the Exhibition: </w:t>
      </w:r>
    </w:p>
    <w:p w:rsidR="00BA5DF9" w:rsidRDefault="00794F8E">
      <w:pPr>
        <w:pStyle w:val="af3"/>
        <w:jc w:val="both"/>
        <w:rPr>
          <w:rFonts w:ascii="Times New Roman" w:hAnsi="Times New Roman" w:cs="Times New Roman"/>
          <w:sz w:val="24"/>
          <w:szCs w:val="24"/>
        </w:rPr>
      </w:pPr>
      <w:r>
        <w:rPr>
          <w:rFonts w:ascii="Times New Roman" w:hAnsi="Times New Roman" w:cs="Times New Roman"/>
          <w:sz w:val="24"/>
          <w:szCs w:val="24"/>
        </w:rPr>
        <w:t xml:space="preserve">installation of the Exhibition: November 06, 2025 - November 10, 2025 from 09 a.m. till 08 p.m.; </w:t>
      </w:r>
    </w:p>
    <w:p w:rsidR="00BA5DF9" w:rsidRDefault="00794F8E">
      <w:pPr>
        <w:pStyle w:val="af3"/>
        <w:jc w:val="both"/>
        <w:rPr>
          <w:rFonts w:ascii="Times New Roman" w:hAnsi="Times New Roman" w:cs="Times New Roman"/>
          <w:sz w:val="24"/>
          <w:szCs w:val="24"/>
        </w:rPr>
      </w:pPr>
      <w:r>
        <w:rPr>
          <w:rFonts w:ascii="Times New Roman" w:hAnsi="Times New Roman" w:cs="Times New Roman"/>
          <w:sz w:val="24"/>
          <w:szCs w:val="24"/>
        </w:rPr>
        <w:t>Opening hours: November 11, 2025 – November 13,</w:t>
      </w:r>
      <w:r>
        <w:rPr>
          <w:rFonts w:ascii="Times New Roman" w:hAnsi="Times New Roman" w:cs="Times New Roman"/>
          <w:sz w:val="24"/>
          <w:szCs w:val="24"/>
        </w:rPr>
        <w:t xml:space="preserve"> 2025 from 09 a.m. till 06 p.m., November 14, 2025 from 09 a.m. till 04 p.m.; </w:t>
      </w:r>
    </w:p>
    <w:p w:rsidR="00BA5DF9" w:rsidRDefault="00794F8E">
      <w:pPr>
        <w:pStyle w:val="af3"/>
        <w:jc w:val="both"/>
        <w:rPr>
          <w:rFonts w:ascii="Times New Roman" w:hAnsi="Times New Roman" w:cs="Times New Roman"/>
          <w:sz w:val="24"/>
          <w:szCs w:val="24"/>
        </w:rPr>
      </w:pPr>
      <w:r>
        <w:rPr>
          <w:rFonts w:ascii="Times New Roman" w:hAnsi="Times New Roman" w:cs="Times New Roman"/>
          <w:sz w:val="24"/>
          <w:szCs w:val="24"/>
        </w:rPr>
        <w:t>dismantling: November 14, 2025 from 04 p.m. till 8 p.m., November 15, 2025 – November 16, 2025 from 09 a.m. till 08 p.m.</w:t>
      </w:r>
    </w:p>
    <w:p w:rsidR="00BA5DF9" w:rsidRDefault="00794F8E">
      <w:pPr>
        <w:pStyle w:val="af3"/>
        <w:jc w:val="both"/>
        <w:rPr>
          <w:rFonts w:ascii="Times New Roman" w:hAnsi="Times New Roman" w:cs="Times New Roman"/>
          <w:sz w:val="24"/>
          <w:szCs w:val="24"/>
        </w:rPr>
      </w:pPr>
      <w:r>
        <w:rPr>
          <w:rFonts w:ascii="Times New Roman" w:hAnsi="Times New Roman" w:cs="Times New Roman"/>
          <w:sz w:val="24"/>
          <w:szCs w:val="24"/>
        </w:rPr>
        <w:t xml:space="preserve">1.3. Venue: Minsk International Exhibition Center, P. </w:t>
      </w:r>
      <w:proofErr w:type="spellStart"/>
      <w:r>
        <w:rPr>
          <w:rFonts w:ascii="Times New Roman" w:hAnsi="Times New Roman" w:cs="Times New Roman"/>
          <w:sz w:val="24"/>
          <w:szCs w:val="24"/>
        </w:rPr>
        <w:t>Me</w:t>
      </w:r>
      <w:r>
        <w:rPr>
          <w:rFonts w:ascii="Times New Roman" w:hAnsi="Times New Roman" w:cs="Times New Roman"/>
          <w:sz w:val="24"/>
          <w:szCs w:val="24"/>
        </w:rPr>
        <w:t>dyolki</w:t>
      </w:r>
      <w:proofErr w:type="spellEnd"/>
      <w:r>
        <w:rPr>
          <w:rFonts w:ascii="Times New Roman" w:hAnsi="Times New Roman" w:cs="Times New Roman"/>
          <w:sz w:val="24"/>
          <w:szCs w:val="24"/>
        </w:rPr>
        <w:t xml:space="preserve"> Str., 24, Minsk, Republic of Belarus.</w:t>
      </w:r>
    </w:p>
    <w:p w:rsidR="00BA5DF9" w:rsidRDefault="00794F8E">
      <w:pPr>
        <w:pStyle w:val="af3"/>
        <w:jc w:val="both"/>
        <w:rPr>
          <w:rFonts w:ascii="Times New Roman" w:hAnsi="Times New Roman" w:cs="Times New Roman"/>
          <w:sz w:val="24"/>
          <w:szCs w:val="24"/>
        </w:rPr>
      </w:pPr>
      <w:r>
        <w:rPr>
          <w:rFonts w:ascii="Times New Roman" w:hAnsi="Times New Roman" w:cs="Times New Roman"/>
          <w:sz w:val="24"/>
          <w:szCs w:val="24"/>
        </w:rPr>
        <w:t xml:space="preserve">1.4. The specific services to be provided under this Contract will be detailed in the applications submitted by the Exhibitor to the </w:t>
      </w:r>
      <w:proofErr w:type="spellStart"/>
      <w:r>
        <w:rPr>
          <w:rFonts w:ascii="Times New Roman" w:hAnsi="Times New Roman" w:cs="Times New Roman"/>
          <w:sz w:val="24"/>
          <w:szCs w:val="24"/>
        </w:rPr>
        <w:t>Organiser</w:t>
      </w:r>
      <w:proofErr w:type="spellEnd"/>
      <w:r>
        <w:rPr>
          <w:rFonts w:ascii="Times New Roman" w:hAnsi="Times New Roman" w:cs="Times New Roman"/>
          <w:sz w:val="24"/>
          <w:szCs w:val="24"/>
        </w:rPr>
        <w:t xml:space="preserve"> via email at </w:t>
      </w:r>
      <w:hyperlink r:id="rId10" w:tooltip="mailto:prodexpo@belexpo.by" w:history="1">
        <w:r>
          <w:rPr>
            <w:rFonts w:ascii="Times New Roman" w:hAnsi="Times New Roman" w:cs="Times New Roman"/>
            <w:color w:val="4472C4" w:themeColor="accent5"/>
            <w:sz w:val="24"/>
            <w:szCs w:val="24"/>
            <w:u w:val="single"/>
          </w:rPr>
          <w:t>prodexpo@belexpo.by</w:t>
        </w:r>
      </w:hyperlink>
      <w:r>
        <w:rPr>
          <w:rFonts w:ascii="Times New Roman" w:hAnsi="Times New Roman" w:cs="Times New Roman"/>
          <w:sz w:val="24"/>
          <w:szCs w:val="24"/>
        </w:rPr>
        <w:t>, and the Invoice, which is an integral part of this Contract.</w:t>
      </w:r>
    </w:p>
    <w:p w:rsidR="00BA5DF9" w:rsidRDefault="00794F8E">
      <w:pPr>
        <w:pStyle w:val="af3"/>
        <w:jc w:val="both"/>
        <w:rPr>
          <w:rFonts w:ascii="Times New Roman" w:hAnsi="Times New Roman" w:cs="Times New Roman"/>
          <w:sz w:val="24"/>
          <w:szCs w:val="24"/>
        </w:rPr>
      </w:pPr>
      <w:r>
        <w:rPr>
          <w:rFonts w:ascii="Times New Roman" w:hAnsi="Times New Roman" w:cs="Times New Roman"/>
          <w:sz w:val="24"/>
          <w:szCs w:val="24"/>
        </w:rPr>
        <w:t>1.5. An integral part of the Contract is the Exhibitor's Manual of the exhibition “PRODEXPO - 2025” (hereinafter referred to as the “Manual”), which is ap</w:t>
      </w:r>
      <w:r>
        <w:rPr>
          <w:rFonts w:ascii="Times New Roman" w:hAnsi="Times New Roman" w:cs="Times New Roman"/>
          <w:sz w:val="24"/>
          <w:szCs w:val="24"/>
        </w:rPr>
        <w:t xml:space="preserve">plicable to the Contract in the part not regulated by the Contract. The Manual is placed and available for review on the </w:t>
      </w:r>
      <w:proofErr w:type="spellStart"/>
      <w:r>
        <w:rPr>
          <w:rFonts w:ascii="Times New Roman" w:hAnsi="Times New Roman" w:cs="Times New Roman"/>
          <w:sz w:val="24"/>
          <w:szCs w:val="24"/>
        </w:rPr>
        <w:t>Organiser's</w:t>
      </w:r>
      <w:proofErr w:type="spellEnd"/>
      <w:r>
        <w:rPr>
          <w:rFonts w:ascii="Times New Roman" w:hAnsi="Times New Roman" w:cs="Times New Roman"/>
          <w:sz w:val="24"/>
          <w:szCs w:val="24"/>
        </w:rPr>
        <w:t xml:space="preserve"> official website www.prodexpo.by. By signing the Contract, the Exhibitor acknowledges that he is aware of the Manual, is </w:t>
      </w:r>
      <w:proofErr w:type="spellStart"/>
      <w:r>
        <w:rPr>
          <w:rFonts w:ascii="Times New Roman" w:hAnsi="Times New Roman" w:cs="Times New Roman"/>
          <w:sz w:val="24"/>
          <w:szCs w:val="24"/>
        </w:rPr>
        <w:t>fa</w:t>
      </w:r>
      <w:r>
        <w:rPr>
          <w:rFonts w:ascii="Times New Roman" w:hAnsi="Times New Roman" w:cs="Times New Roman"/>
          <w:sz w:val="24"/>
          <w:szCs w:val="24"/>
        </w:rPr>
        <w:t>miliarised</w:t>
      </w:r>
      <w:proofErr w:type="spellEnd"/>
      <w:r>
        <w:rPr>
          <w:rFonts w:ascii="Times New Roman" w:hAnsi="Times New Roman" w:cs="Times New Roman"/>
          <w:sz w:val="24"/>
          <w:szCs w:val="24"/>
        </w:rPr>
        <w:t xml:space="preserve"> and agrees with it. In case of contradictions between the Contract and the Manual, the provisions of the Contract have priority.</w:t>
      </w:r>
    </w:p>
    <w:p w:rsidR="00BA5DF9" w:rsidRDefault="00BA5DF9">
      <w:pPr>
        <w:pStyle w:val="af3"/>
        <w:jc w:val="both"/>
        <w:rPr>
          <w:rFonts w:ascii="Times New Roman" w:hAnsi="Times New Roman" w:cs="Times New Roman"/>
          <w:sz w:val="24"/>
          <w:szCs w:val="24"/>
        </w:rPr>
      </w:pPr>
    </w:p>
    <w:p w:rsidR="00BA5DF9" w:rsidRDefault="00794F8E">
      <w:pPr>
        <w:ind w:left="284" w:firstLine="142"/>
        <w:jc w:val="both"/>
        <w:rPr>
          <w:b/>
          <w:lang w:val="en-US"/>
        </w:rPr>
      </w:pPr>
      <w:r>
        <w:rPr>
          <w:b/>
          <w:lang w:val="en-US"/>
        </w:rPr>
        <w:t>2. COST OF SERVICES AND PAYMENT PROCEDURE</w:t>
      </w:r>
    </w:p>
    <w:p w:rsidR="00BA5DF9" w:rsidRDefault="00BA5DF9">
      <w:pPr>
        <w:pStyle w:val="af3"/>
        <w:jc w:val="both"/>
        <w:rPr>
          <w:rFonts w:ascii="Times New Roman" w:hAnsi="Times New Roman" w:cs="Times New Roman"/>
          <w:sz w:val="24"/>
          <w:szCs w:val="24"/>
        </w:rPr>
      </w:pPr>
    </w:p>
    <w:p w:rsidR="00BA5DF9" w:rsidRDefault="00794F8E">
      <w:pPr>
        <w:pStyle w:val="af3"/>
        <w:jc w:val="both"/>
        <w:rPr>
          <w:rFonts w:ascii="Times New Roman" w:hAnsi="Times New Roman" w:cs="Times New Roman"/>
          <w:sz w:val="24"/>
          <w:szCs w:val="24"/>
        </w:rPr>
      </w:pPr>
      <w:r>
        <w:rPr>
          <w:rFonts w:ascii="Times New Roman" w:hAnsi="Times New Roman" w:cs="Times New Roman"/>
          <w:sz w:val="24"/>
          <w:szCs w:val="24"/>
        </w:rPr>
        <w:t>2.1. The cost of participation in the exhibition is contractual and dete</w:t>
      </w:r>
      <w:r>
        <w:rPr>
          <w:rFonts w:ascii="Times New Roman" w:hAnsi="Times New Roman" w:cs="Times New Roman"/>
          <w:sz w:val="24"/>
          <w:szCs w:val="24"/>
        </w:rPr>
        <w:t>rmined in accordance with the Invoice, which is an integral part of the Contract. The final cost of participation is defined by the Acceptance Certificate of the provided services.</w:t>
      </w:r>
    </w:p>
    <w:p w:rsidR="00BA5DF9" w:rsidRDefault="00794F8E">
      <w:pPr>
        <w:pStyle w:val="af3"/>
        <w:jc w:val="both"/>
        <w:rPr>
          <w:rFonts w:ascii="Times New Roman" w:hAnsi="Times New Roman" w:cs="Times New Roman"/>
          <w:sz w:val="24"/>
          <w:szCs w:val="24"/>
        </w:rPr>
      </w:pPr>
      <w:r>
        <w:rPr>
          <w:rFonts w:ascii="Times New Roman" w:hAnsi="Times New Roman" w:cs="Times New Roman"/>
          <w:sz w:val="24"/>
          <w:szCs w:val="24"/>
        </w:rPr>
        <w:t xml:space="preserve">2.2. </w:t>
      </w:r>
      <w:bookmarkStart w:id="0" w:name="_GoBack"/>
      <w:r w:rsidR="008143AF" w:rsidRPr="008143AF">
        <w:rPr>
          <w:rFonts w:ascii="Times New Roman" w:hAnsi="Times New Roman" w:cs="Times New Roman"/>
          <w:sz w:val="24"/>
          <w:szCs w:val="24"/>
        </w:rPr>
        <w:t xml:space="preserve">Payment under the contract shall be made to the account of the </w:t>
      </w:r>
      <w:proofErr w:type="spellStart"/>
      <w:r w:rsidR="008143AF" w:rsidRPr="008143AF">
        <w:rPr>
          <w:rFonts w:ascii="Times New Roman" w:hAnsi="Times New Roman" w:cs="Times New Roman"/>
          <w:sz w:val="24"/>
          <w:szCs w:val="24"/>
        </w:rPr>
        <w:t>Organi</w:t>
      </w:r>
      <w:r w:rsidR="008143AF">
        <w:rPr>
          <w:rFonts w:ascii="Times New Roman" w:hAnsi="Times New Roman" w:cs="Times New Roman"/>
          <w:sz w:val="24"/>
          <w:szCs w:val="24"/>
        </w:rPr>
        <w:t>s</w:t>
      </w:r>
      <w:r w:rsidR="008143AF" w:rsidRPr="008143AF">
        <w:rPr>
          <w:rFonts w:ascii="Times New Roman" w:hAnsi="Times New Roman" w:cs="Times New Roman"/>
          <w:sz w:val="24"/>
          <w:szCs w:val="24"/>
        </w:rPr>
        <w:t>er</w:t>
      </w:r>
      <w:bookmarkEnd w:id="0"/>
      <w:proofErr w:type="spellEnd"/>
      <w:r w:rsidR="008143AF">
        <w:rPr>
          <w:rFonts w:ascii="Times New Roman" w:hAnsi="Times New Roman" w:cs="Times New Roman"/>
          <w:sz w:val="24"/>
          <w:szCs w:val="24"/>
        </w:rPr>
        <w:t xml:space="preserve">. </w:t>
      </w:r>
      <w:r w:rsidR="008143AF" w:rsidRPr="008143AF">
        <w:rPr>
          <w:rFonts w:ascii="Times New Roman" w:hAnsi="Times New Roman" w:cs="Times New Roman"/>
          <w:sz w:val="24"/>
          <w:szCs w:val="24"/>
        </w:rPr>
        <w:t xml:space="preserve">The Exhibitor </w:t>
      </w:r>
      <w:r w:rsidR="008143AF">
        <w:rPr>
          <w:rFonts w:ascii="Times New Roman" w:hAnsi="Times New Roman" w:cs="Times New Roman"/>
          <w:sz w:val="24"/>
          <w:szCs w:val="24"/>
        </w:rPr>
        <w:t>will</w:t>
      </w:r>
      <w:r w:rsidR="008143AF" w:rsidRPr="008143AF">
        <w:rPr>
          <w:rFonts w:ascii="Times New Roman" w:hAnsi="Times New Roman" w:cs="Times New Roman"/>
          <w:sz w:val="24"/>
          <w:szCs w:val="24"/>
        </w:rPr>
        <w:t xml:space="preserve"> make an advance payment of 30% based on the advance payment received from the </w:t>
      </w:r>
      <w:r w:rsidR="008143AF">
        <w:rPr>
          <w:rFonts w:ascii="Times New Roman" w:hAnsi="Times New Roman" w:cs="Times New Roman"/>
          <w:sz w:val="24"/>
          <w:szCs w:val="24"/>
        </w:rPr>
        <w:t xml:space="preserve">Invoice </w:t>
      </w:r>
      <w:r w:rsidR="008143AF" w:rsidRPr="008143AF">
        <w:rPr>
          <w:rFonts w:ascii="Times New Roman" w:hAnsi="Times New Roman" w:cs="Times New Roman"/>
          <w:sz w:val="24"/>
          <w:szCs w:val="24"/>
        </w:rPr>
        <w:t xml:space="preserve">Organizer within 10 working days from the date of issuance of the </w:t>
      </w:r>
      <w:r w:rsidR="008143AF">
        <w:rPr>
          <w:rFonts w:ascii="Times New Roman" w:hAnsi="Times New Roman" w:cs="Times New Roman"/>
          <w:sz w:val="24"/>
          <w:szCs w:val="24"/>
        </w:rPr>
        <w:t>Invoice</w:t>
      </w:r>
      <w:r w:rsidR="008143AF" w:rsidRPr="008143AF">
        <w:rPr>
          <w:rFonts w:ascii="Times New Roman" w:hAnsi="Times New Roman" w:cs="Times New Roman"/>
          <w:sz w:val="24"/>
          <w:szCs w:val="24"/>
        </w:rPr>
        <w:t>.</w:t>
      </w:r>
      <w:r w:rsidR="008143AF" w:rsidRPr="008143AF">
        <w:rPr>
          <w:rFonts w:ascii="Times New Roman" w:hAnsi="Times New Roman" w:cs="Times New Roman"/>
          <w:sz w:val="24"/>
          <w:szCs w:val="24"/>
        </w:rPr>
        <w:t xml:space="preserve"> The remaining part, 70 (seventy) percent, is paid by the Exhibitor </w:t>
      </w:r>
      <w:r w:rsidR="008143AF">
        <w:rPr>
          <w:rFonts w:ascii="Times New Roman" w:hAnsi="Times New Roman" w:cs="Times New Roman"/>
          <w:sz w:val="24"/>
          <w:szCs w:val="24"/>
        </w:rPr>
        <w:t>not later than 10 banking days before the beginning of the exhibition's installation.</w:t>
      </w:r>
      <w:r w:rsidR="008143AF">
        <w:rPr>
          <w:rFonts w:ascii="Times New Roman" w:hAnsi="Times New Roman" w:cs="Times New Roman"/>
          <w:sz w:val="24"/>
          <w:szCs w:val="24"/>
        </w:rPr>
        <w:t xml:space="preserve"> </w:t>
      </w:r>
      <w:r>
        <w:rPr>
          <w:rFonts w:ascii="Times New Roman" w:hAnsi="Times New Roman" w:cs="Times New Roman"/>
          <w:sz w:val="24"/>
          <w:szCs w:val="24"/>
        </w:rPr>
        <w:t>Payment under the Contract not later than 10 banking days before the b</w:t>
      </w:r>
      <w:r>
        <w:rPr>
          <w:rFonts w:ascii="Times New Roman" w:hAnsi="Times New Roman" w:cs="Times New Roman"/>
          <w:sz w:val="24"/>
          <w:szCs w:val="24"/>
        </w:rPr>
        <w:t xml:space="preserve">eginning of the exhibition's installation. The Exhibitor makes an advance payment on the basis of the Invoice received from the </w:t>
      </w:r>
      <w:proofErr w:type="spellStart"/>
      <w:r>
        <w:rPr>
          <w:rFonts w:ascii="Times New Roman" w:hAnsi="Times New Roman" w:cs="Times New Roman"/>
          <w:sz w:val="24"/>
          <w:szCs w:val="24"/>
        </w:rPr>
        <w:t>Organiser</w:t>
      </w:r>
      <w:proofErr w:type="spellEnd"/>
      <w:r>
        <w:rPr>
          <w:rFonts w:ascii="Times New Roman" w:hAnsi="Times New Roman" w:cs="Times New Roman"/>
          <w:sz w:val="24"/>
          <w:szCs w:val="24"/>
        </w:rPr>
        <w:t xml:space="preserve"> in the form of an advance payment in the amount of 100 (one hundred) percent to the </w:t>
      </w:r>
      <w:proofErr w:type="spellStart"/>
      <w:r>
        <w:rPr>
          <w:rFonts w:ascii="Times New Roman" w:hAnsi="Times New Roman" w:cs="Times New Roman"/>
          <w:sz w:val="24"/>
          <w:szCs w:val="24"/>
        </w:rPr>
        <w:t>Organiser's</w:t>
      </w:r>
      <w:proofErr w:type="spellEnd"/>
      <w:r>
        <w:rPr>
          <w:rFonts w:ascii="Times New Roman" w:hAnsi="Times New Roman" w:cs="Times New Roman"/>
          <w:sz w:val="24"/>
          <w:szCs w:val="24"/>
        </w:rPr>
        <w:t xml:space="preserve"> Bank account.</w:t>
      </w:r>
    </w:p>
    <w:p w:rsidR="00BA5DF9" w:rsidRDefault="00794F8E">
      <w:pPr>
        <w:pStyle w:val="af3"/>
        <w:jc w:val="both"/>
        <w:rPr>
          <w:rFonts w:ascii="Times New Roman" w:hAnsi="Times New Roman" w:cs="Times New Roman"/>
          <w:sz w:val="24"/>
          <w:szCs w:val="24"/>
        </w:rPr>
      </w:pPr>
      <w:r>
        <w:rPr>
          <w:rFonts w:ascii="Times New Roman" w:hAnsi="Times New Roman" w:cs="Times New Roman"/>
          <w:sz w:val="24"/>
          <w:szCs w:val="24"/>
        </w:rPr>
        <w:t xml:space="preserve">2.3. In </w:t>
      </w:r>
      <w:r>
        <w:rPr>
          <w:rFonts w:ascii="Times New Roman" w:hAnsi="Times New Roman" w:cs="Times New Roman"/>
          <w:sz w:val="24"/>
          <w:szCs w:val="24"/>
        </w:rPr>
        <w:t>case of ordering additional services during the Exhibition, the final payment shall be made by the Exhibitor not later than on the last day of the Exhibition on the basis of the issued Invoice and Act for the provided services.</w:t>
      </w:r>
    </w:p>
    <w:p w:rsidR="00BA5DF9" w:rsidRDefault="00794F8E">
      <w:pPr>
        <w:pStyle w:val="af3"/>
        <w:jc w:val="both"/>
        <w:rPr>
          <w:rFonts w:ascii="Times New Roman" w:hAnsi="Times New Roman" w:cs="Times New Roman"/>
          <w:sz w:val="24"/>
          <w:szCs w:val="24"/>
        </w:rPr>
      </w:pPr>
      <w:r>
        <w:rPr>
          <w:rFonts w:ascii="Times New Roman" w:hAnsi="Times New Roman" w:cs="Times New Roman"/>
          <w:sz w:val="24"/>
          <w:szCs w:val="24"/>
        </w:rPr>
        <w:t>2.4. The Exhibitor is respon</w:t>
      </w:r>
      <w:r>
        <w:rPr>
          <w:rFonts w:ascii="Times New Roman" w:hAnsi="Times New Roman" w:cs="Times New Roman"/>
          <w:sz w:val="24"/>
          <w:szCs w:val="24"/>
        </w:rPr>
        <w:t>sible for the costs of bank transfer of funds.</w:t>
      </w:r>
    </w:p>
    <w:p w:rsidR="00BA5DF9" w:rsidRDefault="00794F8E">
      <w:pPr>
        <w:pStyle w:val="af3"/>
        <w:jc w:val="both"/>
        <w:rPr>
          <w:rFonts w:ascii="Times New Roman" w:hAnsi="Times New Roman" w:cs="Times New Roman"/>
          <w:sz w:val="24"/>
          <w:szCs w:val="24"/>
        </w:rPr>
      </w:pPr>
      <w:r>
        <w:rPr>
          <w:rFonts w:ascii="Times New Roman" w:hAnsi="Times New Roman" w:cs="Times New Roman"/>
          <w:sz w:val="24"/>
          <w:szCs w:val="24"/>
        </w:rPr>
        <w:t>2.5. The Exhibitor pay for services in Euros at the exchange rate set by the National Bank of the Republic of Belarus (www.nbrb.by) on the date of payment.</w:t>
      </w:r>
    </w:p>
    <w:p w:rsidR="00BA5DF9" w:rsidRDefault="00BA5DF9">
      <w:pPr>
        <w:pStyle w:val="af3"/>
        <w:jc w:val="both"/>
        <w:rPr>
          <w:rFonts w:ascii="Times New Roman" w:hAnsi="Times New Roman" w:cs="Times New Roman"/>
          <w:b/>
          <w:sz w:val="24"/>
          <w:szCs w:val="24"/>
        </w:rPr>
      </w:pPr>
    </w:p>
    <w:p w:rsidR="00BA5DF9" w:rsidRDefault="00794F8E">
      <w:pPr>
        <w:pStyle w:val="af3"/>
        <w:ind w:firstLine="426"/>
        <w:jc w:val="both"/>
        <w:rPr>
          <w:rFonts w:ascii="Times New Roman" w:hAnsi="Times New Roman" w:cs="Times New Roman"/>
          <w:b/>
          <w:sz w:val="24"/>
          <w:szCs w:val="24"/>
        </w:rPr>
      </w:pPr>
      <w:r>
        <w:rPr>
          <w:rFonts w:ascii="Times New Roman" w:hAnsi="Times New Roman" w:cs="Times New Roman"/>
          <w:b/>
          <w:sz w:val="24"/>
          <w:szCs w:val="24"/>
        </w:rPr>
        <w:t>3. RIGHTS AND OBLIGATIONS OF THE PARTIES</w:t>
      </w:r>
    </w:p>
    <w:p w:rsidR="00BA5DF9" w:rsidRDefault="00BA5DF9">
      <w:pPr>
        <w:pStyle w:val="af3"/>
        <w:ind w:firstLine="426"/>
        <w:jc w:val="both"/>
        <w:rPr>
          <w:rFonts w:ascii="Times New Roman" w:hAnsi="Times New Roman" w:cs="Times New Roman"/>
          <w:b/>
          <w:sz w:val="24"/>
          <w:szCs w:val="24"/>
        </w:rPr>
      </w:pPr>
    </w:p>
    <w:p w:rsidR="00BA5DF9" w:rsidRDefault="00794F8E">
      <w:pPr>
        <w:pStyle w:val="af3"/>
        <w:jc w:val="both"/>
        <w:rPr>
          <w:rFonts w:ascii="Times New Roman" w:hAnsi="Times New Roman" w:cs="Times New Roman"/>
          <w:sz w:val="24"/>
          <w:szCs w:val="24"/>
        </w:rPr>
      </w:pPr>
      <w:r>
        <w:rPr>
          <w:rFonts w:ascii="Times New Roman" w:hAnsi="Times New Roman" w:cs="Times New Roman"/>
          <w:sz w:val="24"/>
          <w:szCs w:val="24"/>
        </w:rPr>
        <w:lastRenderedPageBreak/>
        <w:t xml:space="preserve">3.1. The </w:t>
      </w:r>
      <w:proofErr w:type="spellStart"/>
      <w:r>
        <w:rPr>
          <w:rFonts w:ascii="Times New Roman" w:hAnsi="Times New Roman" w:cs="Times New Roman"/>
          <w:sz w:val="24"/>
          <w:szCs w:val="24"/>
        </w:rPr>
        <w:t>Organiser</w:t>
      </w:r>
      <w:proofErr w:type="spellEnd"/>
      <w:r>
        <w:rPr>
          <w:rFonts w:ascii="Times New Roman" w:hAnsi="Times New Roman" w:cs="Times New Roman"/>
          <w:sz w:val="24"/>
          <w:szCs w:val="24"/>
        </w:rPr>
        <w:t xml:space="preserve"> undertakes to provide the Exhibitor with the necessary exhibition space, as well as additional equipment and services in accordance with the Invoice for the entire duration of the Exhibition, including installation and dismantling periods. </w:t>
      </w:r>
    </w:p>
    <w:p w:rsidR="00BA5DF9" w:rsidRDefault="00794F8E">
      <w:pPr>
        <w:pStyle w:val="af3"/>
        <w:jc w:val="both"/>
        <w:rPr>
          <w:rFonts w:ascii="Times New Roman" w:hAnsi="Times New Roman" w:cs="Times New Roman"/>
          <w:sz w:val="24"/>
          <w:szCs w:val="24"/>
        </w:rPr>
      </w:pPr>
      <w:r>
        <w:rPr>
          <w:rFonts w:ascii="Times New Roman" w:hAnsi="Times New Roman" w:cs="Times New Roman"/>
          <w:sz w:val="24"/>
          <w:szCs w:val="24"/>
        </w:rPr>
        <w:t xml:space="preserve">3.2. </w:t>
      </w:r>
      <w:r>
        <w:rPr>
          <w:rFonts w:ascii="Times New Roman" w:hAnsi="Times New Roman" w:cs="Times New Roman"/>
          <w:sz w:val="24"/>
          <w:szCs w:val="24"/>
        </w:rPr>
        <w:t xml:space="preserve">The </w:t>
      </w:r>
      <w:proofErr w:type="spellStart"/>
      <w:r>
        <w:rPr>
          <w:rFonts w:ascii="Times New Roman" w:hAnsi="Times New Roman" w:cs="Times New Roman"/>
          <w:sz w:val="24"/>
          <w:szCs w:val="24"/>
        </w:rPr>
        <w:t>Organiser</w:t>
      </w:r>
      <w:proofErr w:type="spellEnd"/>
      <w:r>
        <w:rPr>
          <w:rFonts w:ascii="Times New Roman" w:hAnsi="Times New Roman" w:cs="Times New Roman"/>
          <w:sz w:val="24"/>
          <w:szCs w:val="24"/>
        </w:rPr>
        <w:t xml:space="preserve"> reserves the right to unilaterally terminate this Contract by sending a written notice to the Exhibitor if payment is not received in accordance with Clause 2.2. In such case, the </w:t>
      </w:r>
      <w:proofErr w:type="spellStart"/>
      <w:r>
        <w:rPr>
          <w:rFonts w:ascii="Times New Roman" w:hAnsi="Times New Roman" w:cs="Times New Roman"/>
          <w:sz w:val="24"/>
          <w:szCs w:val="24"/>
        </w:rPr>
        <w:t>Organiser</w:t>
      </w:r>
      <w:proofErr w:type="spellEnd"/>
      <w:r>
        <w:rPr>
          <w:rFonts w:ascii="Times New Roman" w:hAnsi="Times New Roman" w:cs="Times New Roman"/>
          <w:sz w:val="24"/>
          <w:szCs w:val="24"/>
        </w:rPr>
        <w:t xml:space="preserve"> offers the</w:t>
      </w:r>
      <w:r>
        <w:rPr>
          <w:rFonts w:ascii="Segoe UI" w:hAnsi="Segoe UI" w:cs="Segoe UI"/>
        </w:rPr>
        <w:t xml:space="preserve"> </w:t>
      </w:r>
      <w:r>
        <w:rPr>
          <w:rFonts w:ascii="Times New Roman" w:hAnsi="Times New Roman" w:cs="Times New Roman"/>
          <w:sz w:val="24"/>
          <w:szCs w:val="24"/>
        </w:rPr>
        <w:t>reserved space to another participant.</w:t>
      </w:r>
    </w:p>
    <w:p w:rsidR="00BA5DF9" w:rsidRDefault="00794F8E">
      <w:pPr>
        <w:pStyle w:val="af3"/>
        <w:jc w:val="both"/>
        <w:rPr>
          <w:rFonts w:ascii="Times New Roman" w:hAnsi="Times New Roman" w:cs="Times New Roman"/>
          <w:sz w:val="24"/>
          <w:szCs w:val="24"/>
        </w:rPr>
      </w:pPr>
      <w:r>
        <w:rPr>
          <w:rFonts w:ascii="Times New Roman" w:hAnsi="Times New Roman" w:cs="Times New Roman"/>
          <w:sz w:val="24"/>
          <w:szCs w:val="24"/>
        </w:rPr>
        <w:t>3.3. The Exhibitor is obliged to:</w:t>
      </w:r>
    </w:p>
    <w:p w:rsidR="00BA5DF9" w:rsidRDefault="00794F8E">
      <w:pPr>
        <w:pStyle w:val="af3"/>
        <w:jc w:val="both"/>
        <w:rPr>
          <w:rFonts w:ascii="Times New Roman" w:hAnsi="Times New Roman" w:cs="Times New Roman"/>
          <w:sz w:val="24"/>
          <w:szCs w:val="24"/>
        </w:rPr>
      </w:pPr>
      <w:r>
        <w:rPr>
          <w:rFonts w:ascii="Times New Roman" w:hAnsi="Times New Roman" w:cs="Times New Roman"/>
          <w:sz w:val="24"/>
          <w:szCs w:val="24"/>
        </w:rPr>
        <w:t xml:space="preserve">3.3.1. Accept and pay for the provided services by the </w:t>
      </w:r>
      <w:proofErr w:type="spellStart"/>
      <w:proofErr w:type="gramStart"/>
      <w:r>
        <w:rPr>
          <w:rFonts w:ascii="Times New Roman" w:hAnsi="Times New Roman" w:cs="Times New Roman"/>
          <w:sz w:val="24"/>
          <w:szCs w:val="24"/>
        </w:rPr>
        <w:t>Organiser</w:t>
      </w:r>
      <w:proofErr w:type="spellEnd"/>
      <w:r>
        <w:rPr>
          <w:rFonts w:ascii="Times New Roman" w:hAnsi="Times New Roman" w:cs="Times New Roman"/>
          <w:sz w:val="24"/>
          <w:szCs w:val="24"/>
        </w:rPr>
        <w:t xml:space="preserve">  in</w:t>
      </w:r>
      <w:proofErr w:type="gramEnd"/>
      <w:r>
        <w:rPr>
          <w:rFonts w:ascii="Times New Roman" w:hAnsi="Times New Roman" w:cs="Times New Roman"/>
          <w:sz w:val="24"/>
          <w:szCs w:val="24"/>
        </w:rPr>
        <w:t xml:space="preserve"> accordance with the procedure established by the Contract.</w:t>
      </w:r>
    </w:p>
    <w:p w:rsidR="00BA5DF9" w:rsidRDefault="00794F8E">
      <w:pPr>
        <w:pStyle w:val="af3"/>
        <w:jc w:val="both"/>
        <w:rPr>
          <w:rFonts w:ascii="Times New Roman" w:hAnsi="Times New Roman" w:cs="Times New Roman"/>
          <w:sz w:val="24"/>
          <w:szCs w:val="24"/>
        </w:rPr>
      </w:pPr>
      <w:r>
        <w:rPr>
          <w:rFonts w:ascii="Times New Roman" w:hAnsi="Times New Roman" w:cs="Times New Roman"/>
          <w:sz w:val="24"/>
          <w:szCs w:val="24"/>
        </w:rPr>
        <w:t xml:space="preserve">3.3.2. On the day of arrival at the Exhibition, the Exhibitor shall have the originals of the </w:t>
      </w:r>
      <w:r>
        <w:rPr>
          <w:rFonts w:ascii="Times New Roman" w:hAnsi="Times New Roman" w:cs="Times New Roman"/>
          <w:sz w:val="24"/>
          <w:szCs w:val="24"/>
        </w:rPr>
        <w:t xml:space="preserve">signed Contract, Act of the provided services, as well as copies of documents confirming payment for participation. </w:t>
      </w:r>
    </w:p>
    <w:p w:rsidR="00BA5DF9" w:rsidRDefault="00794F8E">
      <w:pPr>
        <w:pStyle w:val="af3"/>
        <w:jc w:val="both"/>
        <w:rPr>
          <w:rFonts w:ascii="Times New Roman" w:hAnsi="Times New Roman" w:cs="Times New Roman"/>
          <w:sz w:val="24"/>
          <w:szCs w:val="24"/>
        </w:rPr>
      </w:pPr>
      <w:r>
        <w:rPr>
          <w:rFonts w:ascii="Times New Roman" w:hAnsi="Times New Roman" w:cs="Times New Roman"/>
          <w:sz w:val="24"/>
          <w:szCs w:val="24"/>
        </w:rPr>
        <w:t>3.3.3. When constructing stands independently, use materials with fire-technical indicators not lower than G2, T2, D2, RPZ as per the const</w:t>
      </w:r>
      <w:r>
        <w:rPr>
          <w:rFonts w:ascii="Times New Roman" w:hAnsi="Times New Roman" w:cs="Times New Roman"/>
          <w:sz w:val="24"/>
          <w:szCs w:val="24"/>
        </w:rPr>
        <w:t>ruction norms of the Republic of Belarus Construction norms 2.02.05-2020.</w:t>
      </w:r>
    </w:p>
    <w:p w:rsidR="00BA5DF9" w:rsidRDefault="00794F8E">
      <w:pPr>
        <w:pStyle w:val="af3"/>
        <w:jc w:val="both"/>
        <w:rPr>
          <w:rFonts w:ascii="Times New Roman" w:hAnsi="Times New Roman" w:cs="Times New Roman"/>
          <w:sz w:val="24"/>
          <w:szCs w:val="24"/>
        </w:rPr>
      </w:pPr>
      <w:r>
        <w:rPr>
          <w:rFonts w:ascii="Times New Roman" w:hAnsi="Times New Roman" w:cs="Times New Roman"/>
          <w:sz w:val="24"/>
          <w:szCs w:val="24"/>
        </w:rPr>
        <w:t xml:space="preserve">3.3.4.  Ensure that an authorized representative of the Exhibitor is present at the stand for the entire duration of the Exhibition. This representative must be responsible for fire </w:t>
      </w:r>
      <w:r>
        <w:rPr>
          <w:rFonts w:ascii="Times New Roman" w:hAnsi="Times New Roman" w:cs="Times New Roman"/>
          <w:sz w:val="24"/>
          <w:szCs w:val="24"/>
        </w:rPr>
        <w:t>safety, electrical safety, and occupational health and safety.</w:t>
      </w:r>
    </w:p>
    <w:p w:rsidR="00BA5DF9" w:rsidRDefault="00794F8E">
      <w:pPr>
        <w:pStyle w:val="af3"/>
        <w:jc w:val="both"/>
        <w:rPr>
          <w:rFonts w:ascii="Times New Roman" w:hAnsi="Times New Roman" w:cs="Times New Roman"/>
          <w:sz w:val="24"/>
          <w:szCs w:val="24"/>
        </w:rPr>
      </w:pPr>
      <w:r>
        <w:rPr>
          <w:rFonts w:ascii="Times New Roman" w:hAnsi="Times New Roman" w:cs="Times New Roman"/>
          <w:sz w:val="24"/>
          <w:szCs w:val="24"/>
        </w:rPr>
        <w:t xml:space="preserve">3.3.5. Immediately notify the </w:t>
      </w:r>
      <w:proofErr w:type="spellStart"/>
      <w:r>
        <w:rPr>
          <w:rFonts w:ascii="Times New Roman" w:hAnsi="Times New Roman" w:cs="Times New Roman"/>
          <w:sz w:val="24"/>
          <w:szCs w:val="24"/>
        </w:rPr>
        <w:t>Organiser</w:t>
      </w:r>
      <w:proofErr w:type="spellEnd"/>
      <w:r>
        <w:rPr>
          <w:rFonts w:ascii="Times New Roman" w:hAnsi="Times New Roman" w:cs="Times New Roman"/>
          <w:sz w:val="24"/>
          <w:szCs w:val="24"/>
        </w:rPr>
        <w:t xml:space="preserve"> and the relevant authorities of any accident or other situation that has caused (or threatens to cause) damage to the exhibition center and its facilitie</w:t>
      </w:r>
      <w:r>
        <w:rPr>
          <w:rFonts w:ascii="Times New Roman" w:hAnsi="Times New Roman" w:cs="Times New Roman"/>
          <w:sz w:val="24"/>
          <w:szCs w:val="24"/>
        </w:rPr>
        <w:t>s and take timely measures to prevent any possible damage.</w:t>
      </w:r>
    </w:p>
    <w:p w:rsidR="00BA5DF9" w:rsidRDefault="00794F8E">
      <w:pPr>
        <w:pStyle w:val="af3"/>
        <w:jc w:val="both"/>
        <w:rPr>
          <w:rFonts w:ascii="Times New Roman" w:hAnsi="Times New Roman" w:cs="Times New Roman"/>
          <w:sz w:val="24"/>
          <w:szCs w:val="24"/>
        </w:rPr>
      </w:pPr>
      <w:r>
        <w:rPr>
          <w:rFonts w:ascii="Times New Roman" w:hAnsi="Times New Roman" w:cs="Times New Roman"/>
          <w:sz w:val="24"/>
          <w:szCs w:val="24"/>
        </w:rPr>
        <w:t>3.3.6. Observe the Exhibition's opening hours.</w:t>
      </w:r>
    </w:p>
    <w:p w:rsidR="00BA5DF9" w:rsidRDefault="00BA5DF9">
      <w:pPr>
        <w:pStyle w:val="af3"/>
        <w:jc w:val="both"/>
        <w:rPr>
          <w:rFonts w:ascii="Times New Roman" w:hAnsi="Times New Roman" w:cs="Times New Roman"/>
          <w:sz w:val="24"/>
          <w:szCs w:val="24"/>
        </w:rPr>
      </w:pPr>
    </w:p>
    <w:p w:rsidR="00BA5DF9" w:rsidRDefault="00794F8E">
      <w:pPr>
        <w:pStyle w:val="af3"/>
        <w:ind w:firstLine="426"/>
        <w:jc w:val="both"/>
        <w:rPr>
          <w:rFonts w:ascii="Times New Roman" w:hAnsi="Times New Roman" w:cs="Times New Roman"/>
          <w:b/>
          <w:sz w:val="24"/>
          <w:szCs w:val="24"/>
        </w:rPr>
      </w:pPr>
      <w:r>
        <w:rPr>
          <w:rFonts w:ascii="Times New Roman" w:hAnsi="Times New Roman" w:cs="Times New Roman"/>
          <w:b/>
          <w:sz w:val="24"/>
          <w:szCs w:val="24"/>
        </w:rPr>
        <w:t>4. RESPONSIBILITY OF THE PARTIES</w:t>
      </w:r>
    </w:p>
    <w:p w:rsidR="00BA5DF9" w:rsidRDefault="00BA5DF9">
      <w:pPr>
        <w:pStyle w:val="af3"/>
        <w:jc w:val="both"/>
        <w:rPr>
          <w:rFonts w:ascii="Times New Roman" w:hAnsi="Times New Roman" w:cs="Times New Roman"/>
          <w:b/>
          <w:sz w:val="24"/>
          <w:szCs w:val="24"/>
        </w:rPr>
      </w:pPr>
    </w:p>
    <w:p w:rsidR="00BA5DF9" w:rsidRDefault="00794F8E">
      <w:pPr>
        <w:pStyle w:val="af3"/>
        <w:jc w:val="both"/>
        <w:rPr>
          <w:rFonts w:ascii="Times New Roman" w:hAnsi="Times New Roman" w:cs="Times New Roman"/>
          <w:sz w:val="24"/>
          <w:szCs w:val="24"/>
        </w:rPr>
      </w:pPr>
      <w:r>
        <w:rPr>
          <w:rFonts w:ascii="Times New Roman" w:hAnsi="Times New Roman" w:cs="Times New Roman"/>
          <w:sz w:val="24"/>
          <w:szCs w:val="24"/>
        </w:rPr>
        <w:t xml:space="preserve">4.1. </w:t>
      </w:r>
      <w:r>
        <w:rPr>
          <w:rFonts w:ascii="Segoe UI" w:hAnsi="Segoe UI" w:cs="Segoe UI"/>
        </w:rPr>
        <w:t> </w:t>
      </w:r>
      <w:r>
        <w:rPr>
          <w:rFonts w:ascii="Times New Roman" w:eastAsia="Times New Roman" w:hAnsi="Times New Roman" w:cs="Times New Roman"/>
        </w:rPr>
        <w:t xml:space="preserve">The </w:t>
      </w:r>
      <w:proofErr w:type="spellStart"/>
      <w:r>
        <w:rPr>
          <w:rFonts w:ascii="Times New Roman" w:eastAsia="Times New Roman" w:hAnsi="Times New Roman" w:cs="Times New Roman"/>
        </w:rPr>
        <w:t>Organiser</w:t>
      </w:r>
      <w:proofErr w:type="spellEnd"/>
      <w:r>
        <w:rPr>
          <w:rFonts w:ascii="Times New Roman" w:eastAsia="Times New Roman" w:hAnsi="Times New Roman" w:cs="Times New Roman"/>
        </w:rPr>
        <w:t xml:space="preserve"> is responsible for the quality of the services provided. </w:t>
      </w:r>
      <w:r>
        <w:rPr>
          <w:rFonts w:ascii="Times New Roman" w:hAnsi="Times New Roman" w:cs="Times New Roman"/>
          <w:sz w:val="24"/>
          <w:szCs w:val="24"/>
        </w:rPr>
        <w:t xml:space="preserve">The </w:t>
      </w:r>
      <w:proofErr w:type="spellStart"/>
      <w:r>
        <w:rPr>
          <w:rFonts w:ascii="Times New Roman" w:hAnsi="Times New Roman" w:cs="Times New Roman"/>
          <w:sz w:val="24"/>
          <w:szCs w:val="24"/>
        </w:rPr>
        <w:t>Organiser</w:t>
      </w:r>
      <w:proofErr w:type="spellEnd"/>
      <w:r>
        <w:rPr>
          <w:rFonts w:ascii="Times New Roman" w:hAnsi="Times New Roman" w:cs="Times New Roman"/>
          <w:sz w:val="24"/>
          <w:szCs w:val="24"/>
        </w:rPr>
        <w:t xml:space="preserve"> shall provide round-the-</w:t>
      </w:r>
      <w:r>
        <w:rPr>
          <w:rFonts w:ascii="Times New Roman" w:hAnsi="Times New Roman" w:cs="Times New Roman"/>
          <w:sz w:val="24"/>
          <w:szCs w:val="24"/>
        </w:rPr>
        <w:t>clock general security of the venue, but shall not provide individual stand security.</w:t>
      </w:r>
    </w:p>
    <w:p w:rsidR="00BA5DF9" w:rsidRDefault="00794F8E">
      <w:pPr>
        <w:pStyle w:val="af3"/>
        <w:jc w:val="both"/>
        <w:rPr>
          <w:rFonts w:ascii="Times New Roman" w:hAnsi="Times New Roman" w:cs="Times New Roman"/>
          <w:sz w:val="24"/>
          <w:szCs w:val="24"/>
        </w:rPr>
      </w:pPr>
      <w:r>
        <w:rPr>
          <w:rFonts w:ascii="Times New Roman" w:hAnsi="Times New Roman" w:cs="Times New Roman"/>
          <w:sz w:val="24"/>
          <w:szCs w:val="24"/>
        </w:rPr>
        <w:t xml:space="preserve">4.2. The </w:t>
      </w:r>
      <w:proofErr w:type="spellStart"/>
      <w:r>
        <w:rPr>
          <w:rFonts w:ascii="Times New Roman" w:hAnsi="Times New Roman" w:cs="Times New Roman"/>
          <w:sz w:val="24"/>
          <w:szCs w:val="24"/>
        </w:rPr>
        <w:t>Organiser</w:t>
      </w:r>
      <w:proofErr w:type="spellEnd"/>
      <w:r>
        <w:rPr>
          <w:rFonts w:ascii="Times New Roman" w:hAnsi="Times New Roman" w:cs="Times New Roman"/>
          <w:sz w:val="24"/>
          <w:szCs w:val="24"/>
        </w:rPr>
        <w:t xml:space="preserve"> shall not be liable for any damage or loss caused to the Exhibitor by third parties during the Exhibition.</w:t>
      </w:r>
    </w:p>
    <w:p w:rsidR="00BA5DF9" w:rsidRDefault="00794F8E">
      <w:pPr>
        <w:pStyle w:val="af3"/>
        <w:jc w:val="both"/>
        <w:rPr>
          <w:rFonts w:ascii="Times New Roman" w:hAnsi="Times New Roman" w:cs="Times New Roman"/>
          <w:sz w:val="24"/>
          <w:szCs w:val="24"/>
        </w:rPr>
      </w:pPr>
      <w:r>
        <w:rPr>
          <w:rFonts w:ascii="Times New Roman" w:hAnsi="Times New Roman" w:cs="Times New Roman"/>
          <w:sz w:val="24"/>
          <w:szCs w:val="24"/>
        </w:rPr>
        <w:t>4.3. The Exhibitor is responsible for:</w:t>
      </w:r>
    </w:p>
    <w:p w:rsidR="00BA5DF9" w:rsidRDefault="00794F8E">
      <w:pPr>
        <w:pStyle w:val="af3"/>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hAnsi="Times New Roman" w:cs="Times New Roman"/>
          <w:sz w:val="24"/>
          <w:szCs w:val="24"/>
        </w:rPr>
        <w:t>4.3.1</w:t>
      </w:r>
      <w:r>
        <w:rPr>
          <w:rFonts w:ascii="Times New Roman" w:hAnsi="Times New Roman" w:cs="Times New Roman"/>
          <w:sz w:val="24"/>
          <w:szCs w:val="24"/>
        </w:rPr>
        <w:t xml:space="preserve">. For compliance with the requirements of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protection and safety legislation, sanitary rules, fire and electrical safety rules in the provided areas. It is prohibited to use open flames in the Exhibition area. Smoking is permitted only in designated </w:t>
      </w:r>
      <w:r>
        <w:rPr>
          <w:rFonts w:ascii="Times New Roman" w:hAnsi="Times New Roman" w:cs="Times New Roman"/>
          <w:sz w:val="24"/>
          <w:szCs w:val="24"/>
        </w:rPr>
        <w:t>smoking areas, including the use of electronic cigarettes and similar devices. Handling operations performed by the Exhibitor shall be carried out using technically sound equipment, under the direct supervision of a person responsible for safe handling ope</w:t>
      </w:r>
      <w:r>
        <w:rPr>
          <w:rFonts w:ascii="Times New Roman" w:hAnsi="Times New Roman" w:cs="Times New Roman"/>
          <w:sz w:val="24"/>
          <w:szCs w:val="24"/>
        </w:rPr>
        <w:t xml:space="preserve">rations in accordance with the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safety regulations.</w:t>
      </w:r>
    </w:p>
    <w:p w:rsidR="00BA5DF9" w:rsidRDefault="00794F8E">
      <w:pPr>
        <w:pStyle w:val="af3"/>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hAnsi="Times New Roman" w:cs="Times New Roman"/>
          <w:sz w:val="24"/>
          <w:szCs w:val="24"/>
        </w:rPr>
        <w:t xml:space="preserve">4.3.2. The Exhibitor or its representative (employee) shall be liable for any damage caused to the </w:t>
      </w:r>
      <w:proofErr w:type="spellStart"/>
      <w:r>
        <w:rPr>
          <w:rFonts w:ascii="Times New Roman" w:hAnsi="Times New Roman" w:cs="Times New Roman"/>
          <w:sz w:val="24"/>
          <w:szCs w:val="24"/>
        </w:rPr>
        <w:t>Organiser</w:t>
      </w:r>
      <w:proofErr w:type="spellEnd"/>
      <w:r>
        <w:rPr>
          <w:rFonts w:ascii="Times New Roman" w:hAnsi="Times New Roman" w:cs="Times New Roman"/>
          <w:sz w:val="24"/>
          <w:szCs w:val="24"/>
        </w:rPr>
        <w:t xml:space="preserve"> and third parties during installation, dismantling, operation of the exhibition, includin</w:t>
      </w:r>
      <w:r>
        <w:rPr>
          <w:rFonts w:ascii="Times New Roman" w:hAnsi="Times New Roman" w:cs="Times New Roman"/>
          <w:sz w:val="24"/>
          <w:szCs w:val="24"/>
        </w:rPr>
        <w:t xml:space="preserve">g damage to the exhibition pavilion, adjacent territory, equipment, furniture, machinery of the </w:t>
      </w:r>
      <w:proofErr w:type="spellStart"/>
      <w:r>
        <w:rPr>
          <w:rFonts w:ascii="Times New Roman" w:hAnsi="Times New Roman" w:cs="Times New Roman"/>
          <w:sz w:val="24"/>
          <w:szCs w:val="24"/>
        </w:rPr>
        <w:t>Organiser</w:t>
      </w:r>
      <w:proofErr w:type="spellEnd"/>
      <w:r>
        <w:rPr>
          <w:rFonts w:ascii="Times New Roman" w:hAnsi="Times New Roman" w:cs="Times New Roman"/>
          <w:sz w:val="24"/>
          <w:szCs w:val="24"/>
        </w:rPr>
        <w:t xml:space="preserve"> (hereinafter - Property). In case of loss or damage to the Property, the Exhibitor shall compensate for the damage caused to the </w:t>
      </w:r>
      <w:proofErr w:type="spellStart"/>
      <w:r>
        <w:rPr>
          <w:rFonts w:ascii="Times New Roman" w:hAnsi="Times New Roman" w:cs="Times New Roman"/>
          <w:sz w:val="24"/>
          <w:szCs w:val="24"/>
        </w:rPr>
        <w:t>Organiser's</w:t>
      </w:r>
      <w:proofErr w:type="spellEnd"/>
      <w:r>
        <w:rPr>
          <w:rFonts w:ascii="Times New Roman" w:hAnsi="Times New Roman" w:cs="Times New Roman"/>
          <w:sz w:val="24"/>
          <w:szCs w:val="24"/>
        </w:rPr>
        <w:t xml:space="preserve"> property </w:t>
      </w:r>
      <w:r>
        <w:rPr>
          <w:rFonts w:ascii="Times New Roman" w:hAnsi="Times New Roman" w:cs="Times New Roman"/>
          <w:sz w:val="24"/>
          <w:szCs w:val="24"/>
        </w:rPr>
        <w:t xml:space="preserve">according to the Invoice issued on the basis of the Act of Identified Violations within 5 (five) banking days from the date of the </w:t>
      </w:r>
      <w:proofErr w:type="spellStart"/>
      <w:r>
        <w:rPr>
          <w:rFonts w:ascii="Times New Roman" w:hAnsi="Times New Roman" w:cs="Times New Roman"/>
          <w:sz w:val="24"/>
          <w:szCs w:val="24"/>
        </w:rPr>
        <w:t>Organiser's</w:t>
      </w:r>
      <w:proofErr w:type="spellEnd"/>
      <w:r>
        <w:rPr>
          <w:rFonts w:ascii="Times New Roman" w:hAnsi="Times New Roman" w:cs="Times New Roman"/>
          <w:sz w:val="24"/>
          <w:szCs w:val="24"/>
        </w:rPr>
        <w:t xml:space="preserve"> invoice.</w:t>
      </w:r>
    </w:p>
    <w:p w:rsidR="00BA5DF9" w:rsidRDefault="00794F8E">
      <w:pPr>
        <w:pStyle w:val="af3"/>
        <w:jc w:val="both"/>
        <w:rPr>
          <w:rFonts w:ascii="Times New Roman" w:hAnsi="Times New Roman" w:cs="Times New Roman"/>
          <w:sz w:val="24"/>
          <w:szCs w:val="24"/>
        </w:rPr>
      </w:pPr>
      <w:r>
        <w:rPr>
          <w:rFonts w:ascii="Times New Roman" w:hAnsi="Times New Roman" w:cs="Times New Roman"/>
          <w:sz w:val="24"/>
          <w:szCs w:val="24"/>
        </w:rPr>
        <w:t>4.4. Neither Party shall be liable for non-fulfilment or improper fulfilment of obligations under the Co</w:t>
      </w:r>
      <w:r>
        <w:rPr>
          <w:rFonts w:ascii="Times New Roman" w:hAnsi="Times New Roman" w:cs="Times New Roman"/>
          <w:sz w:val="24"/>
          <w:szCs w:val="24"/>
        </w:rPr>
        <w:t>ntract if it proves that their proper fulfilment has become impossible due to extraordinary and unavoidable circumstances (force majeure) arising after conclusion of the Contract: natural disasters (earthquakes, floods, hurricanes, etc.), accidents and cat</w:t>
      </w:r>
      <w:r>
        <w:rPr>
          <w:rFonts w:ascii="Times New Roman" w:hAnsi="Times New Roman" w:cs="Times New Roman"/>
          <w:sz w:val="24"/>
          <w:szCs w:val="24"/>
        </w:rPr>
        <w:t>astrophes, epidemics, wars and military actions, civil unrest, strikes, terrorist acts, actions (decisions) of state and local authorities aimed at restricting supplies and deliveries. ), accidents and catastrophes, epidemics, wars and military actions, ci</w:t>
      </w:r>
      <w:r>
        <w:rPr>
          <w:rFonts w:ascii="Times New Roman" w:hAnsi="Times New Roman" w:cs="Times New Roman"/>
          <w:sz w:val="24"/>
          <w:szCs w:val="24"/>
        </w:rPr>
        <w:t xml:space="preserve">vil disorders, strikes, terrorist acts, actions (decisions) of state and local authorities aimed at limitation of supplies, free movement of goods and/or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force, closing of borders, other. In case of occurrence of these circumstances, the Party is ob</w:t>
      </w:r>
      <w:r>
        <w:rPr>
          <w:rFonts w:ascii="Times New Roman" w:hAnsi="Times New Roman" w:cs="Times New Roman"/>
          <w:sz w:val="24"/>
          <w:szCs w:val="24"/>
        </w:rPr>
        <w:t xml:space="preserve">liged to notify the other Party within 2 (two) calendar days. A document issued by the Chamber of Commerce and Industry or an </w:t>
      </w:r>
      <w:proofErr w:type="spellStart"/>
      <w:r>
        <w:rPr>
          <w:rFonts w:ascii="Times New Roman" w:hAnsi="Times New Roman" w:cs="Times New Roman"/>
          <w:sz w:val="24"/>
          <w:szCs w:val="24"/>
        </w:rPr>
        <w:t>authorised</w:t>
      </w:r>
      <w:proofErr w:type="spellEnd"/>
      <w:r>
        <w:rPr>
          <w:rFonts w:ascii="Times New Roman" w:hAnsi="Times New Roman" w:cs="Times New Roman"/>
          <w:sz w:val="24"/>
          <w:szCs w:val="24"/>
        </w:rPr>
        <w:t xml:space="preserve"> state institution of the country of location of the Party to the Agreement, for which it has become impossible to fulfi</w:t>
      </w:r>
      <w:r>
        <w:rPr>
          <w:rFonts w:ascii="Times New Roman" w:hAnsi="Times New Roman" w:cs="Times New Roman"/>
          <w:sz w:val="24"/>
          <w:szCs w:val="24"/>
        </w:rPr>
        <w:t>l the obligation, is a sufficient confirmation of the existence and duration of force majeure. The deadlines for the fulfillment of obligations under this Contract shall be extended for a period equal to the duration of the Force Majeure event.</w:t>
      </w:r>
    </w:p>
    <w:p w:rsidR="00BA5DF9" w:rsidRDefault="00794F8E">
      <w:pPr>
        <w:pStyle w:val="af3"/>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hAnsi="Times New Roman" w:cs="Times New Roman"/>
          <w:sz w:val="24"/>
          <w:szCs w:val="24"/>
        </w:rPr>
        <w:t>4.5. Cancel</w:t>
      </w:r>
      <w:r>
        <w:rPr>
          <w:rFonts w:ascii="Times New Roman" w:hAnsi="Times New Roman" w:cs="Times New Roman"/>
          <w:sz w:val="24"/>
          <w:szCs w:val="24"/>
        </w:rPr>
        <w:t>lation of participation in the Exhibition must be made by the Exhibitor in writing no later than 20 calendar days before the installation of the Exhibition.</w:t>
      </w:r>
      <w:r>
        <w:rPr>
          <w:rFonts w:ascii="Segoe UI" w:hAnsi="Segoe UI" w:cs="Segoe UI"/>
        </w:rPr>
        <w:t xml:space="preserve"> </w:t>
      </w:r>
      <w:r>
        <w:rPr>
          <w:rFonts w:ascii="Times New Roman" w:hAnsi="Times New Roman" w:cs="Times New Roman"/>
          <w:sz w:val="24"/>
          <w:szCs w:val="24"/>
        </w:rPr>
        <w:t xml:space="preserve">In case of non-compliance with this condition, the registration fee paid to the </w:t>
      </w:r>
      <w:proofErr w:type="spellStart"/>
      <w:r>
        <w:rPr>
          <w:rFonts w:ascii="Times New Roman" w:hAnsi="Times New Roman" w:cs="Times New Roman"/>
          <w:sz w:val="24"/>
          <w:szCs w:val="24"/>
        </w:rPr>
        <w:t>Organiser</w:t>
      </w:r>
      <w:proofErr w:type="spellEnd"/>
      <w:r>
        <w:rPr>
          <w:rFonts w:ascii="Times New Roman" w:hAnsi="Times New Roman" w:cs="Times New Roman"/>
          <w:sz w:val="24"/>
          <w:szCs w:val="24"/>
        </w:rPr>
        <w:t xml:space="preserve">, as well </w:t>
      </w:r>
      <w:r>
        <w:rPr>
          <w:rFonts w:ascii="Times New Roman" w:hAnsi="Times New Roman" w:cs="Times New Roman"/>
          <w:sz w:val="24"/>
          <w:szCs w:val="24"/>
        </w:rPr>
        <w:t>as the cost of services rendered under the Invoice, shall not be refunded to the Exhibitor, except for the cost of additional equipment and furniture.</w:t>
      </w:r>
    </w:p>
    <w:p w:rsidR="00BA5DF9" w:rsidRDefault="00794F8E">
      <w:pPr>
        <w:pStyle w:val="af3"/>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hAnsi="Times New Roman" w:cs="Times New Roman"/>
          <w:sz w:val="24"/>
          <w:szCs w:val="24"/>
        </w:rPr>
        <w:t>4.6. If the Exhibitor fails to pay for the services within the terms specified in Clauses 2.2 and 2.3, th</w:t>
      </w:r>
      <w:r>
        <w:rPr>
          <w:rFonts w:ascii="Times New Roman" w:hAnsi="Times New Roman" w:cs="Times New Roman"/>
          <w:sz w:val="24"/>
          <w:szCs w:val="24"/>
        </w:rPr>
        <w:t xml:space="preserve">e </w:t>
      </w:r>
      <w:proofErr w:type="spellStart"/>
      <w:r>
        <w:rPr>
          <w:rFonts w:ascii="Times New Roman" w:hAnsi="Times New Roman" w:cs="Times New Roman"/>
          <w:sz w:val="24"/>
          <w:szCs w:val="24"/>
        </w:rPr>
        <w:t>Organiser</w:t>
      </w:r>
      <w:proofErr w:type="spellEnd"/>
      <w:r>
        <w:rPr>
          <w:rFonts w:ascii="Times New Roman" w:hAnsi="Times New Roman" w:cs="Times New Roman"/>
          <w:sz w:val="24"/>
          <w:szCs w:val="24"/>
        </w:rPr>
        <w:t xml:space="preserve"> shall be entitled to charge a penalty at the rate of 0.1% of the unpaid amount for each day of delay or refuse to admit the Exhibitor to the Exhibition. The penalty shall be charged from the first day of the Exhibition.</w:t>
      </w:r>
    </w:p>
    <w:p w:rsidR="00BA5DF9" w:rsidRDefault="00BA5DF9">
      <w:pPr>
        <w:pStyle w:val="af3"/>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p>
    <w:p w:rsidR="00BA5DF9" w:rsidRDefault="00794F8E">
      <w:pPr>
        <w:ind w:firstLine="426"/>
        <w:rPr>
          <w:b/>
          <w:bCs/>
          <w:lang w:val="en-US"/>
        </w:rPr>
      </w:pPr>
      <w:r>
        <w:rPr>
          <w:b/>
          <w:bCs/>
          <w:lang w:val="en-US"/>
        </w:rPr>
        <w:t>5. ANTI-CORRUPTION</w:t>
      </w:r>
    </w:p>
    <w:p w:rsidR="00BA5DF9" w:rsidRDefault="00BA5DF9">
      <w:pPr>
        <w:pStyle w:val="af3"/>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p>
    <w:p w:rsidR="00BA5DF9" w:rsidRDefault="00794F8E">
      <w:pPr>
        <w:pStyle w:val="af3"/>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hAnsi="Times New Roman" w:cs="Times New Roman"/>
          <w:sz w:val="24"/>
          <w:szCs w:val="24"/>
        </w:rPr>
        <w:t>5.1. In performing their obligations under this Contract, the Parties, their affiliates, employees, or intermediaries undertake not to take any actions against other persons aimed at influencing their decisions (actions) in order to obtain any unlawful adv</w:t>
      </w:r>
      <w:r>
        <w:rPr>
          <w:rFonts w:ascii="Times New Roman" w:hAnsi="Times New Roman" w:cs="Times New Roman"/>
          <w:sz w:val="24"/>
          <w:szCs w:val="24"/>
        </w:rPr>
        <w:t>antages or to realize other unlawful purposes.</w:t>
      </w:r>
    </w:p>
    <w:p w:rsidR="00BA5DF9" w:rsidRDefault="00794F8E">
      <w:pPr>
        <w:pStyle w:val="af3"/>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hAnsi="Times New Roman" w:cs="Times New Roman"/>
          <w:sz w:val="24"/>
          <w:szCs w:val="24"/>
        </w:rPr>
        <w:t>5.2. In the performance of their duties under the Contract, the Parties are obliged not to take corruptive actions.</w:t>
      </w:r>
    </w:p>
    <w:p w:rsidR="00BA5DF9" w:rsidRDefault="00794F8E">
      <w:pPr>
        <w:pStyle w:val="af3"/>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hAnsi="Times New Roman" w:cs="Times New Roman"/>
          <w:sz w:val="24"/>
          <w:szCs w:val="24"/>
        </w:rPr>
        <w:t>5.3. The Parties agree to use a mechanism for mutual notification of any instances of violati</w:t>
      </w:r>
      <w:r>
        <w:rPr>
          <w:rFonts w:ascii="Times New Roman" w:hAnsi="Times New Roman" w:cs="Times New Roman"/>
          <w:sz w:val="24"/>
          <w:szCs w:val="24"/>
        </w:rPr>
        <w:t>on of the terms and conditions of this Clause by either Party, as well as for the refutation (confirmation) of such information.</w:t>
      </w:r>
    </w:p>
    <w:p w:rsidR="00BA5DF9" w:rsidRDefault="00794F8E">
      <w:pPr>
        <w:pStyle w:val="af3"/>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hAnsi="Times New Roman" w:cs="Times New Roman"/>
          <w:sz w:val="24"/>
          <w:szCs w:val="24"/>
        </w:rPr>
        <w:t>5.4. The Parties acknowledge the possibility of unilateral termination of this Contract in the event of a violation of the term</w:t>
      </w:r>
      <w:r>
        <w:rPr>
          <w:rFonts w:ascii="Times New Roman" w:hAnsi="Times New Roman" w:cs="Times New Roman"/>
          <w:sz w:val="24"/>
          <w:szCs w:val="24"/>
        </w:rPr>
        <w:t>s and conditions of this Clause by either Party, as well as the right to claim compensation for any actual damages resulting from such termination.</w:t>
      </w:r>
    </w:p>
    <w:p w:rsidR="00BA5DF9" w:rsidRDefault="00BA5DF9">
      <w:pPr>
        <w:pStyle w:val="af3"/>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p>
    <w:p w:rsidR="00BA5DF9" w:rsidRDefault="00794F8E">
      <w:pPr>
        <w:pStyle w:val="af3"/>
        <w:ind w:firstLine="426"/>
        <w:jc w:val="both"/>
        <w:rPr>
          <w:rFonts w:ascii="Times New Roman" w:hAnsi="Times New Roman" w:cs="Times New Roman"/>
          <w:b/>
          <w:sz w:val="24"/>
          <w:szCs w:val="24"/>
        </w:rPr>
      </w:pPr>
      <w:r>
        <w:rPr>
          <w:rFonts w:ascii="Times New Roman" w:hAnsi="Times New Roman" w:cs="Times New Roman"/>
          <w:b/>
          <w:sz w:val="24"/>
          <w:szCs w:val="24"/>
        </w:rPr>
        <w:t>6. DISPUTE RESOLUTION</w:t>
      </w:r>
    </w:p>
    <w:p w:rsidR="00BA5DF9" w:rsidRDefault="00BA5DF9">
      <w:pPr>
        <w:pStyle w:val="af3"/>
        <w:ind w:firstLine="426"/>
        <w:jc w:val="both"/>
        <w:rPr>
          <w:rFonts w:ascii="Times New Roman" w:hAnsi="Times New Roman" w:cs="Times New Roman"/>
          <w:b/>
          <w:sz w:val="24"/>
          <w:szCs w:val="24"/>
        </w:rPr>
      </w:pPr>
    </w:p>
    <w:p w:rsidR="00BA5DF9" w:rsidRDefault="00794F8E">
      <w:pPr>
        <w:pStyle w:val="af3"/>
        <w:jc w:val="both"/>
        <w:rPr>
          <w:rFonts w:ascii="Times New Roman" w:hAnsi="Times New Roman" w:cs="Times New Roman"/>
          <w:sz w:val="24"/>
          <w:szCs w:val="24"/>
        </w:rPr>
      </w:pPr>
      <w:r>
        <w:rPr>
          <w:rFonts w:ascii="Times New Roman" w:hAnsi="Times New Roman" w:cs="Times New Roman"/>
          <w:sz w:val="24"/>
          <w:szCs w:val="24"/>
        </w:rPr>
        <w:t>6.1. Any disputes arising out of or in connection with this Contract shall be settle</w:t>
      </w:r>
      <w:r>
        <w:rPr>
          <w:rFonts w:ascii="Times New Roman" w:hAnsi="Times New Roman" w:cs="Times New Roman"/>
          <w:sz w:val="24"/>
          <w:szCs w:val="24"/>
        </w:rPr>
        <w:t xml:space="preserve">d under the laws of the Republic of Belarus in the Economic Court of Minsk. </w:t>
      </w:r>
    </w:p>
    <w:p w:rsidR="00BA5DF9" w:rsidRDefault="00794F8E">
      <w:pPr>
        <w:pStyle w:val="af3"/>
        <w:jc w:val="both"/>
        <w:rPr>
          <w:rFonts w:ascii="Times New Roman" w:hAnsi="Times New Roman" w:cs="Times New Roman"/>
          <w:sz w:val="24"/>
          <w:szCs w:val="24"/>
        </w:rPr>
      </w:pPr>
      <w:r>
        <w:rPr>
          <w:rFonts w:ascii="Times New Roman" w:hAnsi="Times New Roman" w:cs="Times New Roman"/>
          <w:sz w:val="24"/>
          <w:szCs w:val="24"/>
        </w:rPr>
        <w:t>6.2. Claims for services rendered shall be accepted during the Exhibition only in written form. In the absence of any claims from the Exhibitor, the services shall be considered t</w:t>
      </w:r>
      <w:r>
        <w:rPr>
          <w:rFonts w:ascii="Times New Roman" w:hAnsi="Times New Roman" w:cs="Times New Roman"/>
          <w:sz w:val="24"/>
          <w:szCs w:val="24"/>
        </w:rPr>
        <w:t>o have been rendered and accepted by the Exhibitor in the amount specified in the Act of the provided services, irrespective of the fact of its signing by the Exhibitor.</w:t>
      </w:r>
    </w:p>
    <w:p w:rsidR="00BA5DF9" w:rsidRDefault="00BA5DF9">
      <w:pPr>
        <w:pStyle w:val="af3"/>
        <w:jc w:val="both"/>
        <w:rPr>
          <w:rFonts w:ascii="Times New Roman" w:hAnsi="Times New Roman" w:cs="Times New Roman"/>
          <w:sz w:val="24"/>
          <w:szCs w:val="24"/>
        </w:rPr>
      </w:pPr>
    </w:p>
    <w:p w:rsidR="00BA5DF9" w:rsidRDefault="00794F8E">
      <w:pPr>
        <w:pStyle w:val="af3"/>
        <w:ind w:firstLine="426"/>
        <w:jc w:val="both"/>
        <w:rPr>
          <w:rFonts w:ascii="Times New Roman" w:hAnsi="Times New Roman" w:cs="Times New Roman"/>
          <w:sz w:val="24"/>
          <w:szCs w:val="24"/>
        </w:rPr>
      </w:pPr>
      <w:r>
        <w:rPr>
          <w:rFonts w:ascii="Times New Roman" w:hAnsi="Times New Roman" w:cs="Times New Roman"/>
          <w:b/>
          <w:sz w:val="24"/>
          <w:szCs w:val="24"/>
        </w:rPr>
        <w:t>7. ADDITIONAL TERMS</w:t>
      </w:r>
    </w:p>
    <w:p w:rsidR="00BA5DF9" w:rsidRDefault="00BA5DF9">
      <w:pPr>
        <w:pStyle w:val="af3"/>
        <w:jc w:val="both"/>
        <w:rPr>
          <w:rFonts w:ascii="Times New Roman" w:hAnsi="Times New Roman" w:cs="Times New Roman"/>
          <w:b/>
          <w:sz w:val="24"/>
          <w:szCs w:val="24"/>
        </w:rPr>
      </w:pPr>
    </w:p>
    <w:p w:rsidR="00BA5DF9" w:rsidRDefault="00794F8E">
      <w:pPr>
        <w:pStyle w:val="af3"/>
        <w:jc w:val="both"/>
        <w:rPr>
          <w:rFonts w:ascii="Times New Roman" w:hAnsi="Times New Roman" w:cs="Times New Roman"/>
          <w:sz w:val="24"/>
          <w:szCs w:val="24"/>
        </w:rPr>
      </w:pPr>
      <w:r>
        <w:rPr>
          <w:rFonts w:ascii="Times New Roman" w:hAnsi="Times New Roman" w:cs="Times New Roman"/>
          <w:sz w:val="24"/>
          <w:szCs w:val="24"/>
        </w:rPr>
        <w:t>7.1. Documents (including this Contract) signed by the authorize</w:t>
      </w:r>
      <w:r>
        <w:rPr>
          <w:rFonts w:ascii="Times New Roman" w:hAnsi="Times New Roman" w:cs="Times New Roman"/>
          <w:sz w:val="24"/>
          <w:szCs w:val="24"/>
        </w:rPr>
        <w:t>d representatives of the Parties and transmitted by means of facsimile or electronic communication shall have legal force, provided that they are subsequently replaced by the original documents.</w:t>
      </w:r>
    </w:p>
    <w:p w:rsidR="00BA5DF9" w:rsidRDefault="00794F8E">
      <w:pPr>
        <w:pStyle w:val="af3"/>
        <w:jc w:val="both"/>
        <w:rPr>
          <w:rFonts w:ascii="Times New Roman" w:hAnsi="Times New Roman" w:cs="Times New Roman"/>
          <w:sz w:val="24"/>
          <w:szCs w:val="24"/>
        </w:rPr>
      </w:pPr>
      <w:r>
        <w:rPr>
          <w:rFonts w:ascii="Times New Roman" w:hAnsi="Times New Roman" w:cs="Times New Roman"/>
          <w:sz w:val="24"/>
          <w:szCs w:val="24"/>
        </w:rPr>
        <w:t>7.2. The Contract shall enter into on the date of its signing</w:t>
      </w:r>
      <w:r>
        <w:rPr>
          <w:rFonts w:ascii="Times New Roman" w:hAnsi="Times New Roman" w:cs="Times New Roman"/>
          <w:sz w:val="24"/>
          <w:szCs w:val="24"/>
        </w:rPr>
        <w:t xml:space="preserve"> and shall remain in force until the Parties have fulfilled all of their obligations.</w:t>
      </w:r>
    </w:p>
    <w:p w:rsidR="00BA5DF9" w:rsidRDefault="00794F8E">
      <w:pPr>
        <w:pStyle w:val="af3"/>
        <w:jc w:val="both"/>
        <w:rPr>
          <w:rFonts w:ascii="Times New Roman" w:hAnsi="Times New Roman" w:cs="Times New Roman"/>
          <w:b/>
          <w:sz w:val="24"/>
          <w:szCs w:val="24"/>
        </w:rPr>
      </w:pPr>
      <w:r>
        <w:rPr>
          <w:rFonts w:ascii="Times New Roman" w:hAnsi="Times New Roman" w:cs="Times New Roman"/>
          <w:sz w:val="24"/>
          <w:szCs w:val="24"/>
        </w:rPr>
        <w:t xml:space="preserve">7.3. </w:t>
      </w:r>
      <w:r>
        <w:rPr>
          <w:rFonts w:ascii="Times New Roman" w:hAnsi="Times New Roman" w:cs="Times New Roman"/>
          <w:b/>
          <w:sz w:val="24"/>
          <w:szCs w:val="24"/>
        </w:rPr>
        <w:t>The State Enterprise “</w:t>
      </w:r>
      <w:proofErr w:type="spellStart"/>
      <w:r>
        <w:rPr>
          <w:rFonts w:ascii="Times New Roman" w:hAnsi="Times New Roman" w:cs="Times New Roman"/>
          <w:b/>
          <w:sz w:val="24"/>
          <w:szCs w:val="24"/>
        </w:rPr>
        <w:t>BelExpo</w:t>
      </w:r>
      <w:proofErr w:type="spellEnd"/>
      <w:r>
        <w:rPr>
          <w:rFonts w:ascii="Times New Roman" w:hAnsi="Times New Roman" w:cs="Times New Roman"/>
          <w:b/>
          <w:sz w:val="24"/>
          <w:szCs w:val="24"/>
        </w:rPr>
        <w:t xml:space="preserve">” is the general builder of exhibition stands at exhibitions </w:t>
      </w:r>
      <w:proofErr w:type="spellStart"/>
      <w:r>
        <w:rPr>
          <w:rFonts w:ascii="Times New Roman" w:hAnsi="Times New Roman" w:cs="Times New Roman"/>
          <w:b/>
          <w:sz w:val="24"/>
          <w:szCs w:val="24"/>
        </w:rPr>
        <w:t>organised</w:t>
      </w:r>
      <w:proofErr w:type="spellEnd"/>
      <w:r>
        <w:rPr>
          <w:rFonts w:ascii="Times New Roman" w:hAnsi="Times New Roman" w:cs="Times New Roman"/>
          <w:b/>
          <w:sz w:val="24"/>
          <w:szCs w:val="24"/>
        </w:rPr>
        <w:t xml:space="preserve"> by the State Enterprise “</w:t>
      </w:r>
      <w:proofErr w:type="spellStart"/>
      <w:r>
        <w:rPr>
          <w:rFonts w:ascii="Times New Roman" w:hAnsi="Times New Roman" w:cs="Times New Roman"/>
          <w:b/>
          <w:sz w:val="24"/>
          <w:szCs w:val="24"/>
        </w:rPr>
        <w:t>BelExpo</w:t>
      </w:r>
      <w:proofErr w:type="spellEnd"/>
      <w:r>
        <w:rPr>
          <w:rFonts w:ascii="Times New Roman" w:hAnsi="Times New Roman" w:cs="Times New Roman"/>
          <w:b/>
          <w:sz w:val="24"/>
          <w:szCs w:val="24"/>
        </w:rPr>
        <w:t xml:space="preserve">”. In case of stand construction by third-party </w:t>
      </w:r>
      <w:proofErr w:type="spellStart"/>
      <w:r>
        <w:rPr>
          <w:rFonts w:ascii="Times New Roman" w:hAnsi="Times New Roman" w:cs="Times New Roman"/>
          <w:b/>
          <w:sz w:val="24"/>
          <w:szCs w:val="24"/>
        </w:rPr>
        <w:t>organisations</w:t>
      </w:r>
      <w:proofErr w:type="spellEnd"/>
      <w:r>
        <w:rPr>
          <w:rFonts w:ascii="Times New Roman" w:hAnsi="Times New Roman" w:cs="Times New Roman"/>
          <w:b/>
          <w:sz w:val="24"/>
          <w:szCs w:val="24"/>
        </w:rPr>
        <w:t xml:space="preserve">, accreditation is mandatory. The terms and conditions of accreditation are available at </w:t>
      </w:r>
      <w:hyperlink r:id="rId11" w:tooltip="http://www.belexpo.by" w:history="1">
        <w:r>
          <w:rPr>
            <w:rStyle w:val="af4"/>
            <w:rFonts w:ascii="Times New Roman" w:eastAsia="Arial" w:hAnsi="Times New Roman" w:cs="Times New Roman"/>
            <w:b/>
            <w:sz w:val="24"/>
            <w:szCs w:val="24"/>
          </w:rPr>
          <w:t>www.belexpo.by</w:t>
        </w:r>
      </w:hyperlink>
      <w:r>
        <w:rPr>
          <w:rFonts w:ascii="Times New Roman" w:hAnsi="Times New Roman" w:cs="Times New Roman"/>
          <w:b/>
          <w:sz w:val="24"/>
          <w:szCs w:val="24"/>
        </w:rPr>
        <w:t>.</w:t>
      </w:r>
    </w:p>
    <w:p w:rsidR="00BA5DF9" w:rsidRDefault="00794F8E">
      <w:pPr>
        <w:pStyle w:val="af3"/>
        <w:jc w:val="both"/>
        <w:rPr>
          <w:rFonts w:ascii="Times New Roman" w:hAnsi="Times New Roman" w:cs="Times New Roman"/>
          <w:sz w:val="24"/>
          <w:szCs w:val="24"/>
        </w:rPr>
      </w:pPr>
      <w:r>
        <w:rPr>
          <w:rFonts w:ascii="Times New Roman" w:hAnsi="Times New Roman" w:cs="Times New Roman"/>
          <w:sz w:val="24"/>
          <w:szCs w:val="24"/>
        </w:rPr>
        <w:t>7.4. Tourist services rel</w:t>
      </w:r>
      <w:r>
        <w:rPr>
          <w:rFonts w:ascii="Times New Roman" w:hAnsi="Times New Roman" w:cs="Times New Roman"/>
          <w:sz w:val="24"/>
          <w:szCs w:val="24"/>
        </w:rPr>
        <w:t>ated to transfer arrangements, ticket booking (air, railway, bus), hotel accommodation, and excursion services are provided by the State Enterprise “</w:t>
      </w:r>
      <w:proofErr w:type="spellStart"/>
      <w:r>
        <w:rPr>
          <w:rFonts w:ascii="Times New Roman" w:hAnsi="Times New Roman" w:cs="Times New Roman"/>
          <w:sz w:val="24"/>
          <w:szCs w:val="24"/>
        </w:rPr>
        <w:t>BelExpo</w:t>
      </w:r>
      <w:proofErr w:type="spellEnd"/>
      <w:r>
        <w:rPr>
          <w:rFonts w:ascii="Times New Roman" w:hAnsi="Times New Roman" w:cs="Times New Roman"/>
          <w:sz w:val="24"/>
          <w:szCs w:val="24"/>
        </w:rPr>
        <w:t>”, tel. (+375 29) 911 56 54, e-mail: leg@belexpo.by, website – www.otpusk.by.</w:t>
      </w:r>
    </w:p>
    <w:p w:rsidR="00BA5DF9" w:rsidRDefault="00794F8E">
      <w:pPr>
        <w:pStyle w:val="af3"/>
        <w:jc w:val="both"/>
        <w:rPr>
          <w:rFonts w:ascii="Times New Roman" w:eastAsia="Times New Roman" w:hAnsi="Times New Roman" w:cs="Times New Roman"/>
          <w:sz w:val="24"/>
          <w:szCs w:val="24"/>
          <w:lang w:eastAsia="ru-RU"/>
        </w:rPr>
      </w:pPr>
      <w:r>
        <w:rPr>
          <w:rFonts w:ascii="Times New Roman" w:hAnsi="Times New Roman" w:cs="Times New Roman"/>
          <w:sz w:val="24"/>
          <w:szCs w:val="24"/>
        </w:rPr>
        <w:t>7.5. Services on custo</w:t>
      </w:r>
      <w:r>
        <w:rPr>
          <w:rFonts w:ascii="Times New Roman" w:hAnsi="Times New Roman" w:cs="Times New Roman"/>
          <w:sz w:val="24"/>
          <w:szCs w:val="24"/>
        </w:rPr>
        <w:t>ms clearance and cargo transportation</w:t>
      </w:r>
      <w:r>
        <w:rPr>
          <w:rFonts w:ascii="Times New Roman" w:eastAsia="Times New Roman" w:hAnsi="Times New Roman" w:cs="Times New Roman"/>
          <w:sz w:val="24"/>
          <w:szCs w:val="24"/>
          <w:lang w:eastAsia="ru-RU"/>
        </w:rPr>
        <w:t xml:space="preserve"> are provided by UE “</w:t>
      </w:r>
      <w:proofErr w:type="spellStart"/>
      <w:r>
        <w:rPr>
          <w:rFonts w:ascii="Times New Roman" w:hAnsi="Times New Roman" w:cs="Times New Roman"/>
          <w:sz w:val="24"/>
          <w:szCs w:val="24"/>
        </w:rPr>
        <w:t>Vystavochny</w:t>
      </w:r>
      <w:proofErr w:type="spellEnd"/>
      <w:r>
        <w:rPr>
          <w:rFonts w:ascii="Times New Roman" w:hAnsi="Times New Roman" w:cs="Times New Roman"/>
          <w:sz w:val="24"/>
          <w:szCs w:val="24"/>
        </w:rPr>
        <w:t xml:space="preserve"> expeditor'</w:t>
      </w:r>
      <w:r>
        <w:rPr>
          <w:rFonts w:ascii="Times New Roman" w:eastAsia="Times New Roman" w:hAnsi="Times New Roman" w:cs="Times New Roman"/>
          <w:sz w:val="24"/>
          <w:szCs w:val="24"/>
          <w:lang w:eastAsia="ru-RU"/>
        </w:rPr>
        <w:t xml:space="preserve">”, Republic of Belarus, 220035, Minsk, </w:t>
      </w:r>
      <w:proofErr w:type="spellStart"/>
      <w:r>
        <w:rPr>
          <w:rFonts w:ascii="Times New Roman" w:eastAsia="Times New Roman" w:hAnsi="Times New Roman" w:cs="Times New Roman"/>
          <w:sz w:val="24"/>
          <w:szCs w:val="24"/>
          <w:lang w:eastAsia="ru-RU"/>
        </w:rPr>
        <w:t>Timiryazeva</w:t>
      </w:r>
      <w:proofErr w:type="spellEnd"/>
      <w:r>
        <w:rPr>
          <w:rFonts w:ascii="Times New Roman" w:eastAsia="Times New Roman" w:hAnsi="Times New Roman" w:cs="Times New Roman"/>
          <w:sz w:val="24"/>
          <w:szCs w:val="24"/>
          <w:lang w:eastAsia="ru-RU"/>
        </w:rPr>
        <w:t xml:space="preserve"> Str., 65b office: 1311, </w:t>
      </w:r>
      <w:proofErr w:type="spellStart"/>
      <w:r>
        <w:rPr>
          <w:rFonts w:ascii="Times New Roman" w:eastAsia="Times New Roman" w:hAnsi="Times New Roman" w:cs="Times New Roman"/>
          <w:sz w:val="24"/>
          <w:szCs w:val="24"/>
          <w:lang w:eastAsia="ru-RU"/>
        </w:rPr>
        <w:t>tel</w:t>
      </w:r>
      <w:proofErr w:type="spellEnd"/>
      <w:r>
        <w:rPr>
          <w:rFonts w:ascii="Times New Roman" w:eastAsia="Times New Roman" w:hAnsi="Times New Roman" w:cs="Times New Roman"/>
          <w:sz w:val="24"/>
          <w:szCs w:val="24"/>
          <w:lang w:eastAsia="ru-RU"/>
        </w:rPr>
        <w:t xml:space="preserve">/fax (+375 17) 361-03-51, (+37529) 651-22-51, e-mail: </w:t>
      </w:r>
      <w:r>
        <w:rPr>
          <w:rFonts w:ascii="Times New Roman" w:eastAsia="Times New Roman" w:hAnsi="Times New Roman" w:cs="Times New Roman"/>
          <w:color w:val="4472C4" w:themeColor="accent5"/>
          <w:sz w:val="24"/>
          <w:szCs w:val="24"/>
          <w:u w:val="single"/>
          <w:lang w:eastAsia="ru-RU"/>
        </w:rPr>
        <w:t>info@ekspeditor.com</w:t>
      </w:r>
      <w:r>
        <w:rPr>
          <w:rFonts w:ascii="Times New Roman" w:eastAsia="Times New Roman" w:hAnsi="Times New Roman" w:cs="Times New Roman"/>
          <w:sz w:val="24"/>
          <w:szCs w:val="24"/>
          <w:lang w:eastAsia="ru-RU"/>
        </w:rPr>
        <w:t>.</w:t>
      </w:r>
    </w:p>
    <w:p w:rsidR="00BA5DF9" w:rsidRDefault="00794F8E">
      <w:pPr>
        <w:pStyle w:val="af3"/>
        <w:jc w:val="both"/>
        <w:rPr>
          <w:rFonts w:ascii="Times New Roman" w:hAnsi="Times New Roman" w:cs="Times New Roman"/>
          <w:sz w:val="24"/>
          <w:szCs w:val="24"/>
        </w:rPr>
      </w:pPr>
      <w:r>
        <w:rPr>
          <w:rFonts w:ascii="Times New Roman" w:eastAsia="Times New Roman" w:hAnsi="Times New Roman" w:cs="Times New Roman"/>
          <w:sz w:val="24"/>
          <w:szCs w:val="24"/>
          <w:lang w:eastAsia="ru-RU"/>
        </w:rPr>
        <w:t>7.6. In matters not reg</w:t>
      </w:r>
      <w:r>
        <w:rPr>
          <w:rFonts w:ascii="Times New Roman" w:eastAsia="Times New Roman" w:hAnsi="Times New Roman" w:cs="Times New Roman"/>
          <w:sz w:val="24"/>
          <w:szCs w:val="24"/>
          <w:lang w:eastAsia="ru-RU"/>
        </w:rPr>
        <w:t xml:space="preserve">ulated by this Contract, </w:t>
      </w:r>
      <w:r>
        <w:rPr>
          <w:rFonts w:ascii="Times New Roman" w:hAnsi="Times New Roman" w:cs="Times New Roman"/>
          <w:sz w:val="24"/>
          <w:szCs w:val="24"/>
        </w:rPr>
        <w:t>the Parties shall be governed by the current legislation of the Republic of Belarus.</w:t>
      </w:r>
    </w:p>
    <w:p w:rsidR="00BA5DF9" w:rsidRDefault="00BA5DF9">
      <w:pPr>
        <w:pStyle w:val="af3"/>
        <w:jc w:val="both"/>
        <w:rPr>
          <w:rFonts w:ascii="Times New Roman" w:hAnsi="Times New Roman" w:cs="Times New Roman"/>
          <w:sz w:val="24"/>
          <w:szCs w:val="24"/>
        </w:rPr>
      </w:pPr>
    </w:p>
    <w:tbl>
      <w:tblPr>
        <w:tblW w:w="10632" w:type="dxa"/>
        <w:tblInd w:w="-5" w:type="dxa"/>
        <w:tblLayout w:type="fixed"/>
        <w:tblLook w:val="01E0" w:firstRow="1" w:lastRow="1" w:firstColumn="1" w:lastColumn="1" w:noHBand="0" w:noVBand="0"/>
      </w:tblPr>
      <w:tblGrid>
        <w:gridCol w:w="5245"/>
        <w:gridCol w:w="4825"/>
        <w:gridCol w:w="562"/>
      </w:tblGrid>
      <w:tr w:rsidR="00BA5DF9" w:rsidRPr="008143AF">
        <w:trPr>
          <w:trHeight w:val="1775"/>
        </w:trPr>
        <w:tc>
          <w:tcPr>
            <w:tcW w:w="5245" w:type="dxa"/>
            <w:shd w:val="clear" w:color="auto" w:fill="auto"/>
          </w:tcPr>
          <w:p w:rsidR="00BA5DF9" w:rsidRDefault="00794F8E">
            <w:pPr>
              <w:rPr>
                <w:b/>
                <w:lang w:val="en-US"/>
              </w:rPr>
            </w:pPr>
            <w:r>
              <w:rPr>
                <w:b/>
                <w:lang w:val="en-US"/>
              </w:rPr>
              <w:t>ORGANISER</w:t>
            </w:r>
          </w:p>
          <w:p w:rsidR="00BA5DF9" w:rsidRDefault="00794F8E">
            <w:pPr>
              <w:rPr>
                <w:b/>
                <w:lang w:val="en-US"/>
              </w:rPr>
            </w:pPr>
            <w:r>
              <w:rPr>
                <w:b/>
                <w:lang w:val="en-US"/>
              </w:rPr>
              <w:t>The Republican Unitary Enterprise “National Exhibition Centre “</w:t>
            </w:r>
            <w:proofErr w:type="spellStart"/>
            <w:r>
              <w:rPr>
                <w:b/>
                <w:lang w:val="en-US"/>
              </w:rPr>
              <w:t>BelExpo</w:t>
            </w:r>
            <w:proofErr w:type="spellEnd"/>
            <w:r>
              <w:rPr>
                <w:b/>
                <w:lang w:val="en-US"/>
              </w:rPr>
              <w:t>”</w:t>
            </w:r>
          </w:p>
          <w:p w:rsidR="00BA5DF9" w:rsidRDefault="00794F8E">
            <w:pPr>
              <w:rPr>
                <w:lang w:val="en-US"/>
              </w:rPr>
            </w:pPr>
            <w:r>
              <w:rPr>
                <w:lang w:val="en-US"/>
              </w:rPr>
              <w:t>UNP 100055235, OKPO 05546442</w:t>
            </w:r>
          </w:p>
          <w:p w:rsidR="00BA5DF9" w:rsidRDefault="00794F8E">
            <w:pPr>
              <w:rPr>
                <w:lang w:val="en-US"/>
              </w:rPr>
            </w:pPr>
            <w:r>
              <w:rPr>
                <w:lang w:val="en-US"/>
              </w:rPr>
              <w:t xml:space="preserve">220029, Minsk, </w:t>
            </w:r>
            <w:proofErr w:type="spellStart"/>
            <w:r>
              <w:rPr>
                <w:lang w:val="en-US"/>
              </w:rPr>
              <w:t>Kommunisticheskaya</w:t>
            </w:r>
            <w:proofErr w:type="spellEnd"/>
            <w:r>
              <w:rPr>
                <w:lang w:val="en-US"/>
              </w:rPr>
              <w:t xml:space="preserve"> Str., 11,</w:t>
            </w:r>
          </w:p>
          <w:p w:rsidR="00BA5DF9" w:rsidRDefault="00794F8E">
            <w:pPr>
              <w:rPr>
                <w:lang w:val="en-US"/>
              </w:rPr>
            </w:pPr>
            <w:r>
              <w:rPr>
                <w:lang w:val="en-US"/>
              </w:rPr>
              <w:t>office 613</w:t>
            </w:r>
          </w:p>
          <w:p w:rsidR="00BA5DF9" w:rsidRDefault="00794F8E">
            <w:pPr>
              <w:rPr>
                <w:color w:val="000000"/>
                <w:lang w:val="en-US"/>
              </w:rPr>
            </w:pPr>
            <w:r>
              <w:rPr>
                <w:lang w:val="en-US"/>
              </w:rPr>
              <w:t>BANK ACCOUNT DETAILS</w:t>
            </w:r>
            <w:r>
              <w:rPr>
                <w:color w:val="000000"/>
                <w:lang w:val="en-US"/>
              </w:rPr>
              <w:t>:</w:t>
            </w:r>
          </w:p>
          <w:p w:rsidR="00BA5DF9" w:rsidRDefault="00794F8E">
            <w:pPr>
              <w:pStyle w:val="afd"/>
              <w:spacing w:before="0" w:beforeAutospacing="0" w:after="0" w:afterAutospacing="0"/>
              <w:jc w:val="both"/>
            </w:pPr>
            <w:r>
              <w:rPr>
                <w:color w:val="000000"/>
              </w:rPr>
              <w:t xml:space="preserve">EUR: BY57PJCB30120814081000000978,  </w:t>
            </w:r>
          </w:p>
          <w:p w:rsidR="00BA5DF9" w:rsidRDefault="00794F8E">
            <w:pPr>
              <w:pStyle w:val="afd"/>
              <w:spacing w:before="0" w:beforeAutospacing="0" w:after="0" w:afterAutospacing="0"/>
              <w:jc w:val="both"/>
            </w:pPr>
            <w:r>
              <w:rPr>
                <w:color w:val="000000"/>
              </w:rPr>
              <w:t>SWIFT PJCBBY2X</w:t>
            </w:r>
          </w:p>
          <w:p w:rsidR="00BA5DF9" w:rsidRDefault="00794F8E">
            <w:pPr>
              <w:pStyle w:val="afd"/>
              <w:spacing w:before="0" w:beforeAutospacing="0" w:after="0" w:afterAutospacing="0"/>
              <w:jc w:val="both"/>
              <w:rPr>
                <w:color w:val="000000"/>
              </w:rPr>
            </w:pPr>
            <w:r>
              <w:rPr>
                <w:color w:val="000000"/>
              </w:rPr>
              <w:t>"</w:t>
            </w:r>
            <w:proofErr w:type="spellStart"/>
            <w:r>
              <w:rPr>
                <w:color w:val="000000"/>
              </w:rPr>
              <w:t>Priorbank</w:t>
            </w:r>
            <w:proofErr w:type="spellEnd"/>
            <w:r>
              <w:rPr>
                <w:color w:val="000000"/>
              </w:rPr>
              <w:t>" Joint Stock Company ("</w:t>
            </w:r>
            <w:proofErr w:type="spellStart"/>
            <w:r>
              <w:rPr>
                <w:color w:val="000000"/>
              </w:rPr>
              <w:t>Priorbank</w:t>
            </w:r>
            <w:proofErr w:type="spellEnd"/>
            <w:r>
              <w:rPr>
                <w:color w:val="000000"/>
              </w:rPr>
              <w:t>" JSC),</w:t>
            </w:r>
          </w:p>
          <w:p w:rsidR="00BA5DF9" w:rsidRDefault="00794F8E">
            <w:pPr>
              <w:pStyle w:val="afd"/>
              <w:spacing w:before="0" w:beforeAutospacing="0" w:after="0" w:afterAutospacing="0"/>
              <w:jc w:val="both"/>
            </w:pPr>
            <w:r>
              <w:rPr>
                <w:color w:val="000000"/>
              </w:rPr>
              <w:t>MINSK BY</w:t>
            </w:r>
          </w:p>
          <w:p w:rsidR="00BA5DF9" w:rsidRDefault="00794F8E">
            <w:pPr>
              <w:pStyle w:val="afd"/>
              <w:spacing w:before="0" w:beforeAutospacing="0" w:after="0" w:afterAutospacing="0"/>
              <w:jc w:val="both"/>
              <w:rPr>
                <w:color w:val="000000"/>
              </w:rPr>
            </w:pPr>
            <w:r>
              <w:rPr>
                <w:color w:val="000000"/>
              </w:rPr>
              <w:t xml:space="preserve">Correspondent bank: </w:t>
            </w:r>
          </w:p>
          <w:p w:rsidR="00BA5DF9" w:rsidRDefault="00794F8E">
            <w:pPr>
              <w:pStyle w:val="afd"/>
              <w:spacing w:before="0" w:beforeAutospacing="0" w:after="0" w:afterAutospacing="0"/>
              <w:jc w:val="both"/>
              <w:rPr>
                <w:color w:val="000000"/>
              </w:rPr>
            </w:pPr>
            <w:r>
              <w:rPr>
                <w:color w:val="000000"/>
              </w:rPr>
              <w:t>PKO BANK POLSKI S.A., Warsaw, Poland SWIFT: BPKOPLPW</w:t>
            </w:r>
          </w:p>
          <w:p w:rsidR="00BA5DF9" w:rsidRDefault="00794F8E">
            <w:pPr>
              <w:rPr>
                <w:sz w:val="22"/>
                <w:szCs w:val="22"/>
                <w:lang w:val="en-US"/>
              </w:rPr>
            </w:pPr>
            <w:r>
              <w:rPr>
                <w:color w:val="000000"/>
                <w:lang w:val="en-US"/>
              </w:rPr>
              <w:t>PL74102000161209780000007038 (Account with Intermediary Bank)</w:t>
            </w:r>
          </w:p>
        </w:tc>
        <w:tc>
          <w:tcPr>
            <w:tcW w:w="5387" w:type="dxa"/>
            <w:gridSpan w:val="2"/>
            <w:shd w:val="clear" w:color="auto" w:fill="auto"/>
          </w:tcPr>
          <w:tbl>
            <w:tblPr>
              <w:tblW w:w="0" w:type="auto"/>
              <w:tblCellSpacing w:w="0" w:type="dxa"/>
              <w:tblLayout w:type="fixed"/>
              <w:tblLook w:val="04A0" w:firstRow="1" w:lastRow="0" w:firstColumn="1" w:lastColumn="0" w:noHBand="0" w:noVBand="1"/>
            </w:tblPr>
            <w:tblGrid>
              <w:gridCol w:w="4884"/>
            </w:tblGrid>
            <w:tr w:rsidR="00BA5DF9" w:rsidRPr="008143AF">
              <w:trPr>
                <w:trHeight w:val="2404"/>
                <w:tblCellSpacing w:w="0" w:type="dxa"/>
              </w:trPr>
              <w:tc>
                <w:tcPr>
                  <w:tcW w:w="4884" w:type="dxa"/>
                  <w:tcBorders>
                    <w:top w:val="none" w:sz="4" w:space="0" w:color="000000"/>
                    <w:left w:val="none" w:sz="4" w:space="0" w:color="000000"/>
                    <w:bottom w:val="none" w:sz="4" w:space="0" w:color="000000"/>
                    <w:right w:val="none" w:sz="4" w:space="0" w:color="000000"/>
                  </w:tcBorders>
                  <w:vAlign w:val="center"/>
                </w:tcPr>
                <w:p w:rsidR="00BA5DF9" w:rsidRDefault="00794F8E">
                  <w:pPr>
                    <w:rPr>
                      <w:b/>
                      <w:sz w:val="22"/>
                      <w:szCs w:val="22"/>
                      <w:lang w:val="en-US"/>
                    </w:rPr>
                  </w:pPr>
                  <w:r>
                    <w:rPr>
                      <w:b/>
                      <w:lang w:val="en-GB"/>
                    </w:rPr>
                    <w:t>EXHIBITOR</w:t>
                  </w:r>
                  <w:r>
                    <w:rPr>
                      <w:b/>
                      <w:sz w:val="22"/>
                      <w:szCs w:val="22"/>
                      <w:lang w:val="en-US"/>
                    </w:rPr>
                    <w:t xml:space="preserve"> _______________________________________</w:t>
                  </w:r>
                </w:p>
                <w:p w:rsidR="00BA5DF9" w:rsidRDefault="00BA5DF9">
                  <w:pPr>
                    <w:rPr>
                      <w:sz w:val="22"/>
                      <w:szCs w:val="22"/>
                      <w:lang w:val="en-US"/>
                    </w:rPr>
                  </w:pPr>
                </w:p>
                <w:p w:rsidR="00BA5DF9" w:rsidRDefault="00794F8E">
                  <w:pPr>
                    <w:rPr>
                      <w:lang w:val="en-US"/>
                    </w:rPr>
                  </w:pPr>
                  <w:r>
                    <w:rPr>
                      <w:lang w:val="en-US"/>
                    </w:rPr>
                    <w:t>Legal/postal address____________</w:t>
                  </w:r>
                </w:p>
                <w:p w:rsidR="00BA5DF9" w:rsidRDefault="00BA5DF9">
                  <w:pPr>
                    <w:rPr>
                      <w:b/>
                      <w:lang w:val="en-US"/>
                    </w:rPr>
                  </w:pPr>
                </w:p>
                <w:p w:rsidR="00BA5DF9" w:rsidRDefault="00794F8E">
                  <w:pPr>
                    <w:rPr>
                      <w:lang w:val="en-US"/>
                    </w:rPr>
                  </w:pPr>
                  <w:r>
                    <w:rPr>
                      <w:rStyle w:val="w"/>
                      <w:rFonts w:eastAsia="Arial"/>
                      <w:bCs/>
                      <w:color w:val="000000"/>
                      <w:lang w:val="en-US"/>
                    </w:rPr>
                    <w:t>UNP</w:t>
                  </w:r>
                  <w:r>
                    <w:rPr>
                      <w:rStyle w:val="aff"/>
                      <w:rFonts w:eastAsia="Arial"/>
                      <w:color w:val="000000"/>
                      <w:lang w:val="en-US"/>
                    </w:rPr>
                    <w:t> (</w:t>
                  </w:r>
                  <w:r>
                    <w:rPr>
                      <w:rStyle w:val="w"/>
                      <w:rFonts w:eastAsia="Arial"/>
                      <w:bCs/>
                      <w:color w:val="000000"/>
                      <w:lang w:val="en-US"/>
                    </w:rPr>
                    <w:t>Payer</w:t>
                  </w:r>
                  <w:r>
                    <w:rPr>
                      <w:rStyle w:val="aff"/>
                      <w:rFonts w:eastAsia="Arial"/>
                      <w:color w:val="000000"/>
                      <w:lang w:val="en-US"/>
                    </w:rPr>
                    <w:t>’</w:t>
                  </w:r>
                  <w:r>
                    <w:rPr>
                      <w:rStyle w:val="w"/>
                      <w:rFonts w:eastAsia="Arial"/>
                      <w:bCs/>
                      <w:color w:val="000000"/>
                      <w:lang w:val="en-US"/>
                    </w:rPr>
                    <w:t>s</w:t>
                  </w:r>
                  <w:r>
                    <w:rPr>
                      <w:rStyle w:val="aff"/>
                      <w:rFonts w:eastAsia="Arial"/>
                      <w:color w:val="000000"/>
                      <w:lang w:val="en-US"/>
                    </w:rPr>
                    <w:t> </w:t>
                  </w:r>
                  <w:r>
                    <w:rPr>
                      <w:rStyle w:val="w"/>
                      <w:rFonts w:eastAsia="Arial"/>
                      <w:bCs/>
                      <w:color w:val="000000"/>
                      <w:lang w:val="en-US"/>
                    </w:rPr>
                    <w:t>Account</w:t>
                  </w:r>
                  <w:r>
                    <w:rPr>
                      <w:rStyle w:val="aff"/>
                      <w:rFonts w:eastAsia="Arial"/>
                      <w:color w:val="000000"/>
                      <w:lang w:val="en-US"/>
                    </w:rPr>
                    <w:t> </w:t>
                  </w:r>
                  <w:r>
                    <w:rPr>
                      <w:rStyle w:val="w"/>
                      <w:rFonts w:eastAsia="Arial"/>
                      <w:bCs/>
                      <w:color w:val="000000"/>
                      <w:lang w:val="en-US"/>
                    </w:rPr>
                    <w:t>Number</w:t>
                  </w:r>
                  <w:r>
                    <w:rPr>
                      <w:rStyle w:val="aff"/>
                      <w:rFonts w:eastAsia="Arial"/>
                      <w:color w:val="000000"/>
                      <w:lang w:val="en-US"/>
                    </w:rPr>
                    <w:t>)</w:t>
                  </w:r>
                  <w:r>
                    <w:rPr>
                      <w:lang w:val="en-US"/>
                    </w:rPr>
                    <w:t xml:space="preserve"> _____________, OKPO ______________</w:t>
                  </w:r>
                </w:p>
                <w:p w:rsidR="00BA5DF9" w:rsidRDefault="00794F8E">
                  <w:pPr>
                    <w:rPr>
                      <w:lang w:val="en-US"/>
                    </w:rPr>
                  </w:pPr>
                  <w:r>
                    <w:rPr>
                      <w:lang w:val="en-US"/>
                    </w:rPr>
                    <w:t>BANK ACCOUNT DETAILS:</w:t>
                  </w:r>
                </w:p>
                <w:p w:rsidR="00BA5DF9" w:rsidRDefault="00794F8E">
                  <w:pPr>
                    <w:rPr>
                      <w:sz w:val="22"/>
                      <w:szCs w:val="22"/>
                      <w:lang w:val="en-US"/>
                    </w:rPr>
                  </w:pPr>
                  <w:r>
                    <w:t>р</w:t>
                  </w:r>
                  <w:r>
                    <w:rPr>
                      <w:lang w:val="en-US"/>
                    </w:rPr>
                    <w:t>/</w:t>
                  </w:r>
                  <w:r>
                    <w:t>с</w:t>
                  </w:r>
                  <w:r>
                    <w:rPr>
                      <w:lang w:val="en-US"/>
                    </w:rPr>
                    <w:t xml:space="preserve"> ___________________</w:t>
                  </w:r>
                  <w:r>
                    <w:rPr>
                      <w:lang w:val="en-US"/>
                    </w:rPr>
                    <w:t>_________________</w:t>
                  </w:r>
                </w:p>
                <w:p w:rsidR="00BA5DF9" w:rsidRDefault="00794F8E">
                  <w:pPr>
                    <w:pStyle w:val="afd"/>
                    <w:spacing w:before="0" w:beforeAutospacing="0" w:after="0" w:afterAutospacing="0"/>
                  </w:pPr>
                  <w:r>
                    <w:t>Name and address of bank___________</w:t>
                  </w:r>
                </w:p>
                <w:p w:rsidR="00BA5DF9" w:rsidRDefault="00794F8E">
                  <w:pPr>
                    <w:pStyle w:val="afd"/>
                    <w:spacing w:before="0" w:beforeAutospacing="0" w:after="0" w:afterAutospacing="0"/>
                  </w:pPr>
                  <w:r>
                    <w:t> </w:t>
                  </w:r>
                </w:p>
              </w:tc>
            </w:tr>
            <w:tr w:rsidR="00BA5DF9" w:rsidRPr="008143AF">
              <w:trPr>
                <w:trHeight w:val="276"/>
                <w:tblCellSpacing w:w="0" w:type="dxa"/>
              </w:trPr>
              <w:tc>
                <w:tcPr>
                  <w:tcW w:w="4884" w:type="dxa"/>
                  <w:tcBorders>
                    <w:top w:val="none" w:sz="4" w:space="0" w:color="000000"/>
                    <w:left w:val="none" w:sz="4" w:space="0" w:color="000000"/>
                    <w:bottom w:val="none" w:sz="4" w:space="0" w:color="000000"/>
                    <w:right w:val="none" w:sz="4" w:space="0" w:color="000000"/>
                  </w:tcBorders>
                  <w:vAlign w:val="center"/>
                </w:tcPr>
                <w:p w:rsidR="00BA5DF9" w:rsidRDefault="00BA5DF9">
                  <w:pPr>
                    <w:pStyle w:val="afd"/>
                    <w:spacing w:before="0" w:beforeAutospacing="0" w:after="0" w:afterAutospacing="0"/>
                  </w:pPr>
                </w:p>
              </w:tc>
            </w:tr>
          </w:tbl>
          <w:p w:rsidR="00BA5DF9" w:rsidRDefault="00BA5DF9">
            <w:pPr>
              <w:rPr>
                <w:lang w:val="en-US"/>
              </w:rPr>
            </w:pPr>
          </w:p>
          <w:p w:rsidR="00BA5DF9" w:rsidRDefault="00BA5DF9">
            <w:pPr>
              <w:rPr>
                <w:lang w:val="en-US"/>
              </w:rPr>
            </w:pPr>
          </w:p>
          <w:p w:rsidR="00BA5DF9" w:rsidRDefault="00BA5DF9">
            <w:pPr>
              <w:rPr>
                <w:lang w:val="en-US"/>
              </w:rPr>
            </w:pPr>
          </w:p>
          <w:p w:rsidR="00BA5DF9" w:rsidRDefault="00BA5DF9">
            <w:pPr>
              <w:rPr>
                <w:lang w:val="en-US"/>
              </w:rPr>
            </w:pPr>
          </w:p>
        </w:tc>
      </w:tr>
      <w:tr w:rsidR="00BA5DF9">
        <w:trPr>
          <w:gridAfter w:val="1"/>
          <w:wAfter w:w="562" w:type="dxa"/>
          <w:trHeight w:val="738"/>
        </w:trPr>
        <w:tc>
          <w:tcPr>
            <w:tcW w:w="5245" w:type="dxa"/>
            <w:shd w:val="clear" w:color="auto" w:fill="auto"/>
          </w:tcPr>
          <w:p w:rsidR="00BA5DF9" w:rsidRDefault="00BA5DF9">
            <w:pPr>
              <w:rPr>
                <w:lang w:val="en-US"/>
              </w:rPr>
            </w:pPr>
          </w:p>
          <w:p w:rsidR="00BA5DF9" w:rsidRDefault="00794F8E">
            <w:pPr>
              <w:rPr>
                <w:lang w:val="en-US"/>
              </w:rPr>
            </w:pPr>
            <w:r>
              <w:rPr>
                <w:lang w:val="en-US"/>
              </w:rPr>
              <w:t xml:space="preserve">Deputy Director for Exhibition Activities </w:t>
            </w:r>
          </w:p>
          <w:p w:rsidR="00BA5DF9" w:rsidRDefault="00BA5DF9">
            <w:pPr>
              <w:rPr>
                <w:lang w:val="en-US"/>
              </w:rPr>
            </w:pPr>
          </w:p>
          <w:p w:rsidR="00BA5DF9" w:rsidRDefault="00794F8E">
            <w:pPr>
              <w:rPr>
                <w:lang w:val="en-US"/>
              </w:rPr>
            </w:pPr>
            <w:r>
              <w:rPr>
                <w:lang w:val="en-US"/>
              </w:rPr>
              <w:t xml:space="preserve">_________________Victoria </w:t>
            </w:r>
            <w:proofErr w:type="spellStart"/>
            <w:r>
              <w:rPr>
                <w:lang w:val="en-US"/>
              </w:rPr>
              <w:t>Agafonova</w:t>
            </w:r>
            <w:proofErr w:type="spellEnd"/>
          </w:p>
          <w:p w:rsidR="00BA5DF9" w:rsidRDefault="00BA5DF9">
            <w:pPr>
              <w:rPr>
                <w:lang w:val="en-US"/>
              </w:rPr>
            </w:pPr>
          </w:p>
        </w:tc>
        <w:tc>
          <w:tcPr>
            <w:tcW w:w="4825" w:type="dxa"/>
            <w:shd w:val="clear" w:color="auto" w:fill="auto"/>
          </w:tcPr>
          <w:p w:rsidR="00BA5DF9" w:rsidRDefault="00BA5DF9">
            <w:pPr>
              <w:rPr>
                <w:lang w:val="en-US"/>
              </w:rPr>
            </w:pPr>
          </w:p>
          <w:p w:rsidR="00BA5DF9" w:rsidRDefault="00BA5DF9">
            <w:pPr>
              <w:rPr>
                <w:lang w:val="en-US"/>
              </w:rPr>
            </w:pPr>
          </w:p>
          <w:p w:rsidR="00BA5DF9" w:rsidRDefault="00BA5DF9">
            <w:pPr>
              <w:rPr>
                <w:lang w:val="en-US"/>
              </w:rPr>
            </w:pPr>
          </w:p>
          <w:p w:rsidR="00BA5DF9" w:rsidRDefault="00794F8E">
            <w:r>
              <w:rPr>
                <w:lang w:val="en-US"/>
              </w:rPr>
              <w:t>Director</w:t>
            </w:r>
            <w:r>
              <w:t xml:space="preserve"> ______________ (</w:t>
            </w:r>
            <w:proofErr w:type="spellStart"/>
            <w:r>
              <w:t>full</w:t>
            </w:r>
            <w:proofErr w:type="spellEnd"/>
            <w:r>
              <w:t xml:space="preserve"> </w:t>
            </w:r>
            <w:proofErr w:type="spellStart"/>
            <w:r>
              <w:t>name</w:t>
            </w:r>
            <w:proofErr w:type="spellEnd"/>
            <w:r>
              <w:t>)</w:t>
            </w:r>
          </w:p>
        </w:tc>
      </w:tr>
    </w:tbl>
    <w:p w:rsidR="00BA5DF9" w:rsidRDefault="00BA5DF9"/>
    <w:p w:rsidR="00BA5DF9" w:rsidRDefault="00BA5DF9"/>
    <w:sectPr w:rsidR="00BA5DF9">
      <w:headerReference w:type="first" r:id="rId12"/>
      <w:pgSz w:w="11906" w:h="16838"/>
      <w:pgMar w:top="851" w:right="720" w:bottom="567" w:left="72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F8E" w:rsidRDefault="00794F8E">
      <w:r>
        <w:separator/>
      </w:r>
    </w:p>
  </w:endnote>
  <w:endnote w:type="continuationSeparator" w:id="0">
    <w:p w:rsidR="00794F8E" w:rsidRDefault="00794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F8E" w:rsidRDefault="00794F8E">
      <w:r>
        <w:separator/>
      </w:r>
    </w:p>
  </w:footnote>
  <w:footnote w:type="continuationSeparator" w:id="0">
    <w:p w:rsidR="00794F8E" w:rsidRDefault="00794F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DF9" w:rsidRDefault="00794F8E">
    <w:pPr>
      <w:pStyle w:val="af3"/>
      <w:rPr>
        <w:rFonts w:ascii="Arial" w:hAnsi="Arial" w:cs="Arial"/>
        <w:b/>
        <w:sz w:val="6"/>
        <w:lang w:val="ru-RU"/>
      </w:rPr>
    </w:pPr>
    <w:r>
      <w:rPr>
        <w:b/>
        <w:noProof/>
        <w:sz w:val="26"/>
        <w:szCs w:val="26"/>
        <w:lang w:val="ru-RU" w:eastAsia="ru-RU"/>
      </w:rPr>
      <mc:AlternateContent>
        <mc:Choice Requires="wpg">
          <w:drawing>
            <wp:anchor distT="0" distB="0" distL="114300" distR="114300" simplePos="0" relativeHeight="251659264" behindDoc="0" locked="0" layoutInCell="1" allowOverlap="1">
              <wp:simplePos x="0" y="0"/>
              <wp:positionH relativeFrom="column">
                <wp:posOffset>104775</wp:posOffset>
              </wp:positionH>
              <wp:positionV relativeFrom="paragraph">
                <wp:posOffset>-200660</wp:posOffset>
              </wp:positionV>
              <wp:extent cx="1208405" cy="837565"/>
              <wp:effectExtent l="0" t="0" r="0" b="635"/>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PE2025.png"/>
                      <pic:cNvPicPr>
                        <a:picLocks noChangeAspect="1"/>
                      </pic:cNvPicPr>
                    </pic:nvPicPr>
                    <pic:blipFill>
                      <a:blip r:embed="rId1"/>
                      <a:stretch/>
                    </pic:blipFill>
                    <pic:spPr bwMode="auto">
                      <a:xfrm>
                        <a:off x="0" y="0"/>
                        <a:ext cx="1208405" cy="837565"/>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9264;o:allowoverlap:true;o:allowincell:true;mso-position-horizontal-relative:text;margin-left:8.25pt;mso-position-horizontal:absolute;mso-position-vertical-relative:text;margin-top:-15.80pt;mso-position-vertical:absolute;width:95.15pt;height:65.95pt;mso-wrap-distance-left:9.00pt;mso-wrap-distance-top:0.00pt;mso-wrap-distance-right:9.00pt;mso-wrap-distance-bottom:0.00pt;" stroked="false">
              <v:path textboxrect="0,0,0,0"/>
              <v:imagedata r:id="rId2" o:title=""/>
            </v:shape>
          </w:pict>
        </mc:Fallback>
      </mc:AlternateContent>
    </w:r>
  </w:p>
  <w:p w:rsidR="00BA5DF9" w:rsidRDefault="00794F8E">
    <w:pPr>
      <w:pStyle w:val="af3"/>
      <w:ind w:left="5245"/>
      <w:rPr>
        <w:rFonts w:ascii="Arial" w:hAnsi="Arial" w:cs="Arial"/>
        <w:b/>
        <w:color w:val="000000"/>
        <w:sz w:val="24"/>
        <w:lang w:val="ru-RU"/>
      </w:rPr>
    </w:pPr>
    <w:r>
      <w:rPr>
        <w:rFonts w:ascii="Arial" w:hAnsi="Arial" w:cs="Arial"/>
        <w:b/>
        <w:color w:val="000000" w:themeColor="text1"/>
        <w:sz w:val="24"/>
        <w:lang w:val="ru-RU"/>
      </w:rPr>
      <w:t xml:space="preserve">CONTRACT № __________ </w:t>
    </w:r>
  </w:p>
  <w:p w:rsidR="00BA5DF9" w:rsidRDefault="00BA5DF9">
    <w:pPr>
      <w:pStyle w:val="af3"/>
      <w:ind w:left="5245"/>
      <w:rPr>
        <w:rFonts w:ascii="Arial" w:hAnsi="Arial" w:cs="Arial"/>
        <w:b/>
        <w:color w:val="000000"/>
        <w:sz w:val="10"/>
        <w:lang w:val="ru-RU"/>
      </w:rPr>
    </w:pPr>
  </w:p>
  <w:p w:rsidR="00BA5DF9" w:rsidRDefault="00794F8E">
    <w:pPr>
      <w:pStyle w:val="af3"/>
      <w:ind w:left="5245"/>
      <w:rPr>
        <w:rFonts w:ascii="Arial" w:hAnsi="Arial" w:cs="Arial"/>
        <w:b/>
        <w:color w:val="000000" w:themeColor="text1"/>
        <w:sz w:val="24"/>
      </w:rPr>
    </w:pPr>
    <w:r>
      <w:rPr>
        <w:rFonts w:ascii="Arial" w:hAnsi="Arial" w:cs="Arial"/>
        <w:b/>
        <w:color w:val="000000" w:themeColor="text1"/>
        <w:sz w:val="24"/>
        <w:lang w:val="ru-RU"/>
      </w:rPr>
      <w:t xml:space="preserve">«_____» _______________ 2025, </w:t>
    </w:r>
    <w:r>
      <w:rPr>
        <w:rFonts w:ascii="Arial" w:hAnsi="Arial" w:cs="Arial"/>
        <w:b/>
        <w:color w:val="000000" w:themeColor="text1"/>
        <w:sz w:val="24"/>
      </w:rPr>
      <w:t>Minsk</w:t>
    </w:r>
  </w:p>
  <w:p w:rsidR="00BA5DF9" w:rsidRDefault="00BA5DF9">
    <w:pPr>
      <w:pStyle w:val="af3"/>
      <w:ind w:left="5245"/>
      <w:rPr>
        <w:rFonts w:ascii="Arial" w:hAnsi="Arial" w:cs="Arial"/>
        <w:b/>
        <w:color w:val="000000" w:themeColor="text1"/>
        <w:sz w:val="24"/>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04906"/>
    <w:multiLevelType w:val="multilevel"/>
    <w:tmpl w:val="2AAA13CE"/>
    <w:lvl w:ilvl="0">
      <w:start w:val="1"/>
      <w:numFmt w:val="decimal"/>
      <w:lvlText w:val="%1."/>
      <w:lvlJc w:val="left"/>
      <w:pPr>
        <w:ind w:left="720" w:hanging="360"/>
      </w:pPr>
    </w:lvl>
    <w:lvl w:ilvl="1">
      <w:start w:val="1"/>
      <w:numFmt w:val="decimal"/>
      <w:isLgl/>
      <w:lvlText w:val="%1.%2."/>
      <w:lvlJc w:val="left"/>
      <w:pPr>
        <w:ind w:left="1078" w:hanging="510"/>
      </w:pPr>
      <w:rPr>
        <w:rFonts w:hint="default"/>
        <w:b w:val="0"/>
        <w:lang w:val="en-U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 w15:restartNumberingAfterBreak="0">
    <w:nsid w:val="22E15744"/>
    <w:multiLevelType w:val="hybridMultilevel"/>
    <w:tmpl w:val="19DEC34C"/>
    <w:lvl w:ilvl="0" w:tplc="DFF2C93A">
      <w:start w:val="1"/>
      <w:numFmt w:val="decimal"/>
      <w:lvlText w:val="%1."/>
      <w:lvlJc w:val="left"/>
      <w:pPr>
        <w:ind w:left="720" w:hanging="360"/>
      </w:pPr>
      <w:rPr>
        <w:rFonts w:hint="default"/>
      </w:rPr>
    </w:lvl>
    <w:lvl w:ilvl="1" w:tplc="29B45920">
      <w:start w:val="1"/>
      <w:numFmt w:val="lowerLetter"/>
      <w:lvlText w:val="%2."/>
      <w:lvlJc w:val="left"/>
      <w:pPr>
        <w:ind w:left="1440" w:hanging="360"/>
      </w:pPr>
    </w:lvl>
    <w:lvl w:ilvl="2" w:tplc="73DC3EF2">
      <w:start w:val="1"/>
      <w:numFmt w:val="lowerRoman"/>
      <w:lvlText w:val="%3."/>
      <w:lvlJc w:val="right"/>
      <w:pPr>
        <w:ind w:left="2160" w:hanging="180"/>
      </w:pPr>
    </w:lvl>
    <w:lvl w:ilvl="3" w:tplc="36BE7E26">
      <w:start w:val="1"/>
      <w:numFmt w:val="decimal"/>
      <w:lvlText w:val="%4."/>
      <w:lvlJc w:val="left"/>
      <w:pPr>
        <w:ind w:left="2880" w:hanging="360"/>
      </w:pPr>
    </w:lvl>
    <w:lvl w:ilvl="4" w:tplc="E0C0B9B4">
      <w:start w:val="1"/>
      <w:numFmt w:val="lowerLetter"/>
      <w:lvlText w:val="%5."/>
      <w:lvlJc w:val="left"/>
      <w:pPr>
        <w:ind w:left="3600" w:hanging="360"/>
      </w:pPr>
    </w:lvl>
    <w:lvl w:ilvl="5" w:tplc="C2640BE4">
      <w:start w:val="1"/>
      <w:numFmt w:val="lowerRoman"/>
      <w:lvlText w:val="%6."/>
      <w:lvlJc w:val="right"/>
      <w:pPr>
        <w:ind w:left="4320" w:hanging="180"/>
      </w:pPr>
    </w:lvl>
    <w:lvl w:ilvl="6" w:tplc="97C0270C">
      <w:start w:val="1"/>
      <w:numFmt w:val="decimal"/>
      <w:lvlText w:val="%7."/>
      <w:lvlJc w:val="left"/>
      <w:pPr>
        <w:ind w:left="5040" w:hanging="360"/>
      </w:pPr>
    </w:lvl>
    <w:lvl w:ilvl="7" w:tplc="462EDC6A">
      <w:start w:val="1"/>
      <w:numFmt w:val="lowerLetter"/>
      <w:lvlText w:val="%8."/>
      <w:lvlJc w:val="left"/>
      <w:pPr>
        <w:ind w:left="5760" w:hanging="360"/>
      </w:pPr>
    </w:lvl>
    <w:lvl w:ilvl="8" w:tplc="5F5CC176">
      <w:start w:val="1"/>
      <w:numFmt w:val="lowerRoman"/>
      <w:lvlText w:val="%9."/>
      <w:lvlJc w:val="right"/>
      <w:pPr>
        <w:ind w:left="6480" w:hanging="180"/>
      </w:pPr>
    </w:lvl>
  </w:abstractNum>
  <w:abstractNum w:abstractNumId="2" w15:restartNumberingAfterBreak="0">
    <w:nsid w:val="324D6330"/>
    <w:multiLevelType w:val="hybridMultilevel"/>
    <w:tmpl w:val="F1969408"/>
    <w:lvl w:ilvl="0" w:tplc="6F14D25E">
      <w:start w:val="1"/>
      <w:numFmt w:val="decimal"/>
      <w:lvlText w:val="%1."/>
      <w:lvlJc w:val="left"/>
      <w:pPr>
        <w:ind w:left="720" w:hanging="360"/>
      </w:pPr>
      <w:rPr>
        <w:rFonts w:hint="default"/>
      </w:rPr>
    </w:lvl>
    <w:lvl w:ilvl="1" w:tplc="DF9050AC">
      <w:start w:val="1"/>
      <w:numFmt w:val="lowerLetter"/>
      <w:lvlText w:val="%2."/>
      <w:lvlJc w:val="left"/>
      <w:pPr>
        <w:ind w:left="1440" w:hanging="360"/>
      </w:pPr>
    </w:lvl>
    <w:lvl w:ilvl="2" w:tplc="2CD08918">
      <w:start w:val="1"/>
      <w:numFmt w:val="lowerRoman"/>
      <w:lvlText w:val="%3."/>
      <w:lvlJc w:val="right"/>
      <w:pPr>
        <w:ind w:left="2160" w:hanging="180"/>
      </w:pPr>
    </w:lvl>
    <w:lvl w:ilvl="3" w:tplc="D94231A8">
      <w:start w:val="1"/>
      <w:numFmt w:val="decimal"/>
      <w:lvlText w:val="%4."/>
      <w:lvlJc w:val="left"/>
      <w:pPr>
        <w:ind w:left="2880" w:hanging="360"/>
      </w:pPr>
    </w:lvl>
    <w:lvl w:ilvl="4" w:tplc="40EABB22">
      <w:start w:val="1"/>
      <w:numFmt w:val="lowerLetter"/>
      <w:lvlText w:val="%5."/>
      <w:lvlJc w:val="left"/>
      <w:pPr>
        <w:ind w:left="3600" w:hanging="360"/>
      </w:pPr>
    </w:lvl>
    <w:lvl w:ilvl="5" w:tplc="B0E0F020">
      <w:start w:val="1"/>
      <w:numFmt w:val="lowerRoman"/>
      <w:lvlText w:val="%6."/>
      <w:lvlJc w:val="right"/>
      <w:pPr>
        <w:ind w:left="4320" w:hanging="180"/>
      </w:pPr>
    </w:lvl>
    <w:lvl w:ilvl="6" w:tplc="B6B84AFC">
      <w:start w:val="1"/>
      <w:numFmt w:val="decimal"/>
      <w:lvlText w:val="%7."/>
      <w:lvlJc w:val="left"/>
      <w:pPr>
        <w:ind w:left="5040" w:hanging="360"/>
      </w:pPr>
    </w:lvl>
    <w:lvl w:ilvl="7" w:tplc="14C2AFB8">
      <w:start w:val="1"/>
      <w:numFmt w:val="lowerLetter"/>
      <w:lvlText w:val="%8."/>
      <w:lvlJc w:val="left"/>
      <w:pPr>
        <w:ind w:left="5760" w:hanging="360"/>
      </w:pPr>
    </w:lvl>
    <w:lvl w:ilvl="8" w:tplc="A2A4DCDE">
      <w:start w:val="1"/>
      <w:numFmt w:val="lowerRoman"/>
      <w:lvlText w:val="%9."/>
      <w:lvlJc w:val="right"/>
      <w:pPr>
        <w:ind w:left="6480" w:hanging="180"/>
      </w:pPr>
    </w:lvl>
  </w:abstractNum>
  <w:abstractNum w:abstractNumId="3" w15:restartNumberingAfterBreak="0">
    <w:nsid w:val="350A7C9B"/>
    <w:multiLevelType w:val="hybridMultilevel"/>
    <w:tmpl w:val="51A6CCF8"/>
    <w:lvl w:ilvl="0" w:tplc="02584FE0">
      <w:start w:val="1"/>
      <w:numFmt w:val="bullet"/>
      <w:lvlText w:val=""/>
      <w:lvlJc w:val="left"/>
      <w:pPr>
        <w:ind w:left="720" w:hanging="360"/>
      </w:pPr>
      <w:rPr>
        <w:rFonts w:ascii="Symbol" w:hAnsi="Symbol" w:hint="default"/>
      </w:rPr>
    </w:lvl>
    <w:lvl w:ilvl="1" w:tplc="CE9E0E40">
      <w:start w:val="1"/>
      <w:numFmt w:val="bullet"/>
      <w:lvlText w:val="o"/>
      <w:lvlJc w:val="left"/>
      <w:pPr>
        <w:ind w:left="1440" w:hanging="360"/>
      </w:pPr>
      <w:rPr>
        <w:rFonts w:ascii="Courier New" w:hAnsi="Courier New" w:cs="Courier New" w:hint="default"/>
      </w:rPr>
    </w:lvl>
    <w:lvl w:ilvl="2" w:tplc="EF5E96C4">
      <w:start w:val="1"/>
      <w:numFmt w:val="bullet"/>
      <w:lvlText w:val=""/>
      <w:lvlJc w:val="left"/>
      <w:pPr>
        <w:ind w:left="2160" w:hanging="360"/>
      </w:pPr>
      <w:rPr>
        <w:rFonts w:ascii="Wingdings" w:hAnsi="Wingdings" w:hint="default"/>
      </w:rPr>
    </w:lvl>
    <w:lvl w:ilvl="3" w:tplc="5D9A32EA">
      <w:start w:val="1"/>
      <w:numFmt w:val="bullet"/>
      <w:lvlText w:val=""/>
      <w:lvlJc w:val="left"/>
      <w:pPr>
        <w:ind w:left="2880" w:hanging="360"/>
      </w:pPr>
      <w:rPr>
        <w:rFonts w:ascii="Symbol" w:hAnsi="Symbol" w:hint="default"/>
      </w:rPr>
    </w:lvl>
    <w:lvl w:ilvl="4" w:tplc="B87C19DA">
      <w:start w:val="1"/>
      <w:numFmt w:val="bullet"/>
      <w:lvlText w:val="o"/>
      <w:lvlJc w:val="left"/>
      <w:pPr>
        <w:ind w:left="3600" w:hanging="360"/>
      </w:pPr>
      <w:rPr>
        <w:rFonts w:ascii="Courier New" w:hAnsi="Courier New" w:cs="Courier New" w:hint="default"/>
      </w:rPr>
    </w:lvl>
    <w:lvl w:ilvl="5" w:tplc="096CF9B6">
      <w:start w:val="1"/>
      <w:numFmt w:val="bullet"/>
      <w:lvlText w:val=""/>
      <w:lvlJc w:val="left"/>
      <w:pPr>
        <w:ind w:left="4320" w:hanging="360"/>
      </w:pPr>
      <w:rPr>
        <w:rFonts w:ascii="Wingdings" w:hAnsi="Wingdings" w:hint="default"/>
      </w:rPr>
    </w:lvl>
    <w:lvl w:ilvl="6" w:tplc="58120BBC">
      <w:start w:val="1"/>
      <w:numFmt w:val="bullet"/>
      <w:lvlText w:val=""/>
      <w:lvlJc w:val="left"/>
      <w:pPr>
        <w:ind w:left="5040" w:hanging="360"/>
      </w:pPr>
      <w:rPr>
        <w:rFonts w:ascii="Symbol" w:hAnsi="Symbol" w:hint="default"/>
      </w:rPr>
    </w:lvl>
    <w:lvl w:ilvl="7" w:tplc="81425B44">
      <w:start w:val="1"/>
      <w:numFmt w:val="bullet"/>
      <w:lvlText w:val="o"/>
      <w:lvlJc w:val="left"/>
      <w:pPr>
        <w:ind w:left="5760" w:hanging="360"/>
      </w:pPr>
      <w:rPr>
        <w:rFonts w:ascii="Courier New" w:hAnsi="Courier New" w:cs="Courier New" w:hint="default"/>
      </w:rPr>
    </w:lvl>
    <w:lvl w:ilvl="8" w:tplc="9294E4E4">
      <w:start w:val="1"/>
      <w:numFmt w:val="bullet"/>
      <w:lvlText w:val=""/>
      <w:lvlJc w:val="left"/>
      <w:pPr>
        <w:ind w:left="6480" w:hanging="360"/>
      </w:pPr>
      <w:rPr>
        <w:rFonts w:ascii="Wingdings" w:hAnsi="Wingdings" w:hint="default"/>
      </w:rPr>
    </w:lvl>
  </w:abstractNum>
  <w:abstractNum w:abstractNumId="4" w15:restartNumberingAfterBreak="0">
    <w:nsid w:val="4AAC7E4E"/>
    <w:multiLevelType w:val="hybridMultilevel"/>
    <w:tmpl w:val="93549212"/>
    <w:lvl w:ilvl="0" w:tplc="61C2EB96">
      <w:start w:val="1"/>
      <w:numFmt w:val="decimal"/>
      <w:lvlText w:val="%1."/>
      <w:lvlJc w:val="left"/>
      <w:pPr>
        <w:ind w:left="720" w:hanging="360"/>
      </w:pPr>
      <w:rPr>
        <w:rFonts w:hint="default"/>
      </w:rPr>
    </w:lvl>
    <w:lvl w:ilvl="1" w:tplc="8B3CED3E">
      <w:start w:val="1"/>
      <w:numFmt w:val="lowerLetter"/>
      <w:lvlText w:val="%2."/>
      <w:lvlJc w:val="left"/>
      <w:pPr>
        <w:ind w:left="1440" w:hanging="360"/>
      </w:pPr>
    </w:lvl>
    <w:lvl w:ilvl="2" w:tplc="1256AFF2">
      <w:start w:val="1"/>
      <w:numFmt w:val="lowerRoman"/>
      <w:lvlText w:val="%3."/>
      <w:lvlJc w:val="right"/>
      <w:pPr>
        <w:ind w:left="2160" w:hanging="180"/>
      </w:pPr>
    </w:lvl>
    <w:lvl w:ilvl="3" w:tplc="87DA517E">
      <w:start w:val="1"/>
      <w:numFmt w:val="decimal"/>
      <w:lvlText w:val="%4."/>
      <w:lvlJc w:val="left"/>
      <w:pPr>
        <w:ind w:left="2880" w:hanging="360"/>
      </w:pPr>
    </w:lvl>
    <w:lvl w:ilvl="4" w:tplc="B5BEB8B6">
      <w:start w:val="1"/>
      <w:numFmt w:val="lowerLetter"/>
      <w:lvlText w:val="%5."/>
      <w:lvlJc w:val="left"/>
      <w:pPr>
        <w:ind w:left="3600" w:hanging="360"/>
      </w:pPr>
    </w:lvl>
    <w:lvl w:ilvl="5" w:tplc="8E141EE4">
      <w:start w:val="1"/>
      <w:numFmt w:val="lowerRoman"/>
      <w:lvlText w:val="%6."/>
      <w:lvlJc w:val="right"/>
      <w:pPr>
        <w:ind w:left="4320" w:hanging="180"/>
      </w:pPr>
    </w:lvl>
    <w:lvl w:ilvl="6" w:tplc="77D8012C">
      <w:start w:val="1"/>
      <w:numFmt w:val="decimal"/>
      <w:lvlText w:val="%7."/>
      <w:lvlJc w:val="left"/>
      <w:pPr>
        <w:ind w:left="5040" w:hanging="360"/>
      </w:pPr>
    </w:lvl>
    <w:lvl w:ilvl="7" w:tplc="4AF2ACB4">
      <w:start w:val="1"/>
      <w:numFmt w:val="lowerLetter"/>
      <w:lvlText w:val="%8."/>
      <w:lvlJc w:val="left"/>
      <w:pPr>
        <w:ind w:left="5760" w:hanging="360"/>
      </w:pPr>
    </w:lvl>
    <w:lvl w:ilvl="8" w:tplc="1048FB46">
      <w:start w:val="1"/>
      <w:numFmt w:val="lowerRoman"/>
      <w:lvlText w:val="%9."/>
      <w:lvlJc w:val="right"/>
      <w:pPr>
        <w:ind w:left="6480" w:hanging="180"/>
      </w:pPr>
    </w:lvl>
  </w:abstractNum>
  <w:abstractNum w:abstractNumId="5" w15:restartNumberingAfterBreak="0">
    <w:nsid w:val="52D5783F"/>
    <w:multiLevelType w:val="multilevel"/>
    <w:tmpl w:val="389E5260"/>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67B4CEF"/>
    <w:multiLevelType w:val="hybridMultilevel"/>
    <w:tmpl w:val="4B1CE65A"/>
    <w:lvl w:ilvl="0" w:tplc="93C2E426">
      <w:start w:val="1"/>
      <w:numFmt w:val="decimal"/>
      <w:lvlText w:val="%1."/>
      <w:lvlJc w:val="left"/>
      <w:pPr>
        <w:ind w:left="1080" w:hanging="360"/>
      </w:pPr>
    </w:lvl>
    <w:lvl w:ilvl="1" w:tplc="48C62E34">
      <w:start w:val="1"/>
      <w:numFmt w:val="lowerLetter"/>
      <w:lvlText w:val="%2."/>
      <w:lvlJc w:val="left"/>
      <w:pPr>
        <w:ind w:left="1800" w:hanging="360"/>
      </w:pPr>
    </w:lvl>
    <w:lvl w:ilvl="2" w:tplc="CA5EED0C">
      <w:start w:val="1"/>
      <w:numFmt w:val="lowerRoman"/>
      <w:lvlText w:val="%3."/>
      <w:lvlJc w:val="right"/>
      <w:pPr>
        <w:ind w:left="2520" w:hanging="180"/>
      </w:pPr>
    </w:lvl>
    <w:lvl w:ilvl="3" w:tplc="838AEC16">
      <w:start w:val="1"/>
      <w:numFmt w:val="decimal"/>
      <w:lvlText w:val="%4."/>
      <w:lvlJc w:val="left"/>
      <w:pPr>
        <w:ind w:left="3240" w:hanging="360"/>
      </w:pPr>
    </w:lvl>
    <w:lvl w:ilvl="4" w:tplc="C38A1048">
      <w:start w:val="1"/>
      <w:numFmt w:val="lowerLetter"/>
      <w:lvlText w:val="%5."/>
      <w:lvlJc w:val="left"/>
      <w:pPr>
        <w:ind w:left="3960" w:hanging="360"/>
      </w:pPr>
    </w:lvl>
    <w:lvl w:ilvl="5" w:tplc="D7DEF624">
      <w:start w:val="1"/>
      <w:numFmt w:val="lowerRoman"/>
      <w:lvlText w:val="%6."/>
      <w:lvlJc w:val="right"/>
      <w:pPr>
        <w:ind w:left="4680" w:hanging="180"/>
      </w:pPr>
    </w:lvl>
    <w:lvl w:ilvl="6" w:tplc="8EC6AB40">
      <w:start w:val="1"/>
      <w:numFmt w:val="decimal"/>
      <w:lvlText w:val="%7."/>
      <w:lvlJc w:val="left"/>
      <w:pPr>
        <w:ind w:left="5400" w:hanging="360"/>
      </w:pPr>
    </w:lvl>
    <w:lvl w:ilvl="7" w:tplc="541E57F0">
      <w:start w:val="1"/>
      <w:numFmt w:val="lowerLetter"/>
      <w:lvlText w:val="%8."/>
      <w:lvlJc w:val="left"/>
      <w:pPr>
        <w:ind w:left="6120" w:hanging="360"/>
      </w:pPr>
    </w:lvl>
    <w:lvl w:ilvl="8" w:tplc="F802EF0C">
      <w:start w:val="1"/>
      <w:numFmt w:val="lowerRoman"/>
      <w:lvlText w:val="%9."/>
      <w:lvlJc w:val="right"/>
      <w:pPr>
        <w:ind w:left="6840" w:hanging="180"/>
      </w:pPr>
    </w:lvl>
  </w:abstractNum>
  <w:abstractNum w:abstractNumId="7" w15:restartNumberingAfterBreak="0">
    <w:nsid w:val="71B614E2"/>
    <w:multiLevelType w:val="hybridMultilevel"/>
    <w:tmpl w:val="A68817A2"/>
    <w:lvl w:ilvl="0" w:tplc="E1983014">
      <w:start w:val="1"/>
      <w:numFmt w:val="decimal"/>
      <w:lvlText w:val="%1."/>
      <w:lvlJc w:val="left"/>
      <w:pPr>
        <w:ind w:left="720" w:hanging="360"/>
      </w:pPr>
      <w:rPr>
        <w:rFonts w:hint="default"/>
      </w:rPr>
    </w:lvl>
    <w:lvl w:ilvl="1" w:tplc="BF1C168E">
      <w:start w:val="1"/>
      <w:numFmt w:val="lowerLetter"/>
      <w:lvlText w:val="%2."/>
      <w:lvlJc w:val="left"/>
      <w:pPr>
        <w:ind w:left="1440" w:hanging="360"/>
      </w:pPr>
    </w:lvl>
    <w:lvl w:ilvl="2" w:tplc="B65A2EF2">
      <w:start w:val="1"/>
      <w:numFmt w:val="lowerRoman"/>
      <w:lvlText w:val="%3."/>
      <w:lvlJc w:val="right"/>
      <w:pPr>
        <w:ind w:left="2160" w:hanging="180"/>
      </w:pPr>
    </w:lvl>
    <w:lvl w:ilvl="3" w:tplc="69402A6A">
      <w:start w:val="1"/>
      <w:numFmt w:val="decimal"/>
      <w:lvlText w:val="%4."/>
      <w:lvlJc w:val="left"/>
      <w:pPr>
        <w:ind w:left="2880" w:hanging="360"/>
      </w:pPr>
    </w:lvl>
    <w:lvl w:ilvl="4" w:tplc="6AB87B82">
      <w:start w:val="1"/>
      <w:numFmt w:val="lowerLetter"/>
      <w:lvlText w:val="%5."/>
      <w:lvlJc w:val="left"/>
      <w:pPr>
        <w:ind w:left="3600" w:hanging="360"/>
      </w:pPr>
    </w:lvl>
    <w:lvl w:ilvl="5" w:tplc="9B3E3928">
      <w:start w:val="1"/>
      <w:numFmt w:val="lowerRoman"/>
      <w:lvlText w:val="%6."/>
      <w:lvlJc w:val="right"/>
      <w:pPr>
        <w:ind w:left="4320" w:hanging="180"/>
      </w:pPr>
    </w:lvl>
    <w:lvl w:ilvl="6" w:tplc="109EE2C2">
      <w:start w:val="1"/>
      <w:numFmt w:val="decimal"/>
      <w:lvlText w:val="%7."/>
      <w:lvlJc w:val="left"/>
      <w:pPr>
        <w:ind w:left="5040" w:hanging="360"/>
      </w:pPr>
    </w:lvl>
    <w:lvl w:ilvl="7" w:tplc="DC043EC4">
      <w:start w:val="1"/>
      <w:numFmt w:val="lowerLetter"/>
      <w:lvlText w:val="%8."/>
      <w:lvlJc w:val="left"/>
      <w:pPr>
        <w:ind w:left="5760" w:hanging="360"/>
      </w:pPr>
    </w:lvl>
    <w:lvl w:ilvl="8" w:tplc="31923276">
      <w:start w:val="1"/>
      <w:numFmt w:val="lowerRoman"/>
      <w:lvlText w:val="%9."/>
      <w:lvlJc w:val="right"/>
      <w:pPr>
        <w:ind w:left="6480" w:hanging="180"/>
      </w:pPr>
    </w:lvl>
  </w:abstractNum>
  <w:abstractNum w:abstractNumId="8" w15:restartNumberingAfterBreak="0">
    <w:nsid w:val="736B2260"/>
    <w:multiLevelType w:val="hybridMultilevel"/>
    <w:tmpl w:val="006EB780"/>
    <w:lvl w:ilvl="0" w:tplc="5868220E">
      <w:start w:val="1"/>
      <w:numFmt w:val="bullet"/>
      <w:lvlText w:val=""/>
      <w:lvlJc w:val="left"/>
      <w:pPr>
        <w:ind w:left="720" w:hanging="360"/>
      </w:pPr>
      <w:rPr>
        <w:rFonts w:ascii="Symbol" w:hAnsi="Symbol" w:hint="default"/>
      </w:rPr>
    </w:lvl>
    <w:lvl w:ilvl="1" w:tplc="BB36AACA">
      <w:start w:val="1"/>
      <w:numFmt w:val="bullet"/>
      <w:lvlText w:val="o"/>
      <w:lvlJc w:val="left"/>
      <w:pPr>
        <w:ind w:left="1440" w:hanging="360"/>
      </w:pPr>
      <w:rPr>
        <w:rFonts w:ascii="Courier New" w:hAnsi="Courier New" w:cs="Courier New" w:hint="default"/>
      </w:rPr>
    </w:lvl>
    <w:lvl w:ilvl="2" w:tplc="7836285C">
      <w:start w:val="1"/>
      <w:numFmt w:val="bullet"/>
      <w:lvlText w:val=""/>
      <w:lvlJc w:val="left"/>
      <w:pPr>
        <w:ind w:left="2160" w:hanging="360"/>
      </w:pPr>
      <w:rPr>
        <w:rFonts w:ascii="Wingdings" w:hAnsi="Wingdings" w:hint="default"/>
      </w:rPr>
    </w:lvl>
    <w:lvl w:ilvl="3" w:tplc="D89A08EC">
      <w:start w:val="1"/>
      <w:numFmt w:val="bullet"/>
      <w:lvlText w:val=""/>
      <w:lvlJc w:val="left"/>
      <w:pPr>
        <w:ind w:left="2880" w:hanging="360"/>
      </w:pPr>
      <w:rPr>
        <w:rFonts w:ascii="Symbol" w:hAnsi="Symbol" w:hint="default"/>
      </w:rPr>
    </w:lvl>
    <w:lvl w:ilvl="4" w:tplc="ACDCEF86">
      <w:start w:val="1"/>
      <w:numFmt w:val="bullet"/>
      <w:lvlText w:val="o"/>
      <w:lvlJc w:val="left"/>
      <w:pPr>
        <w:ind w:left="3600" w:hanging="360"/>
      </w:pPr>
      <w:rPr>
        <w:rFonts w:ascii="Courier New" w:hAnsi="Courier New" w:cs="Courier New" w:hint="default"/>
      </w:rPr>
    </w:lvl>
    <w:lvl w:ilvl="5" w:tplc="B1BE4564">
      <w:start w:val="1"/>
      <w:numFmt w:val="bullet"/>
      <w:lvlText w:val=""/>
      <w:lvlJc w:val="left"/>
      <w:pPr>
        <w:ind w:left="4320" w:hanging="360"/>
      </w:pPr>
      <w:rPr>
        <w:rFonts w:ascii="Wingdings" w:hAnsi="Wingdings" w:hint="default"/>
      </w:rPr>
    </w:lvl>
    <w:lvl w:ilvl="6" w:tplc="70AAA998">
      <w:start w:val="1"/>
      <w:numFmt w:val="bullet"/>
      <w:lvlText w:val=""/>
      <w:lvlJc w:val="left"/>
      <w:pPr>
        <w:ind w:left="5040" w:hanging="360"/>
      </w:pPr>
      <w:rPr>
        <w:rFonts w:ascii="Symbol" w:hAnsi="Symbol" w:hint="default"/>
      </w:rPr>
    </w:lvl>
    <w:lvl w:ilvl="7" w:tplc="A0F087A0">
      <w:start w:val="1"/>
      <w:numFmt w:val="bullet"/>
      <w:lvlText w:val="o"/>
      <w:lvlJc w:val="left"/>
      <w:pPr>
        <w:ind w:left="5760" w:hanging="360"/>
      </w:pPr>
      <w:rPr>
        <w:rFonts w:ascii="Courier New" w:hAnsi="Courier New" w:cs="Courier New" w:hint="default"/>
      </w:rPr>
    </w:lvl>
    <w:lvl w:ilvl="8" w:tplc="6730150A">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8"/>
  </w:num>
  <w:num w:numId="5">
    <w:abstractNumId w:val="6"/>
  </w:num>
  <w:num w:numId="6">
    <w:abstractNumId w:val="0"/>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DF9"/>
    <w:rsid w:val="00794F8E"/>
    <w:rsid w:val="008143AF"/>
    <w:rsid w:val="008B4A7A"/>
    <w:rsid w:val="00BA5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C0A44"/>
  <w15:docId w15:val="{09C475F5-48D9-459D-842E-97C04A569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aptionChar">
    <w:name w:val="Caption Char"/>
    <w:basedOn w:val="a0"/>
    <w:uiPriority w:val="35"/>
    <w:rPr>
      <w:b/>
      <w:bCs/>
      <w:color w:val="5B9BD5" w:themeColor="accent1"/>
      <w:sz w:val="18"/>
      <w:szCs w:val="18"/>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link w:val="aa"/>
    <w:uiPriority w:val="35"/>
    <w:semiHidden/>
    <w:unhideWhenUsed/>
    <w:qFormat/>
    <w:pPr>
      <w:spacing w:line="276" w:lineRule="auto"/>
    </w:pPr>
    <w:rPr>
      <w:b/>
      <w:bCs/>
      <w:color w:val="5B9BD5" w:themeColor="accent1"/>
      <w:sz w:val="18"/>
      <w:szCs w:val="18"/>
    </w:rPr>
  </w:style>
  <w:style w:type="character" w:customStyle="1" w:styleId="aa">
    <w:name w:val="Название объекта Знак"/>
    <w:link w:val="a9"/>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pPr>
      <w:spacing w:after="0" w:line="240" w:lineRule="auto"/>
    </w:pPr>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pPr>
      <w:spacing w:after="0" w:line="240" w:lineRule="auto"/>
    </w:pPr>
    <w:rPr>
      <w:color w:val="404040"/>
      <w:sz w:val="20"/>
      <w:szCs w:val="20"/>
      <w:lang w:val="ru-RU"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pPr>
      <w:spacing w:after="0" w:line="240" w:lineRule="auto"/>
    </w:pPr>
    <w:rPr>
      <w:color w:val="404040"/>
      <w:sz w:val="20"/>
      <w:szCs w:val="20"/>
      <w:lang w:val="ru-RU"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pPr>
      <w:spacing w:after="0" w:line="240" w:lineRule="auto"/>
    </w:pPr>
    <w:rPr>
      <w:color w:val="404040"/>
      <w:sz w:val="20"/>
      <w:szCs w:val="20"/>
      <w:lang w:val="ru-RU"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pPr>
      <w:spacing w:after="0" w:line="240" w:lineRule="auto"/>
    </w:pPr>
    <w:rPr>
      <w:color w:val="404040"/>
      <w:sz w:val="20"/>
      <w:szCs w:val="20"/>
      <w:lang w:val="ru-RU"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pPr>
      <w:spacing w:after="0" w:line="240" w:lineRule="auto"/>
    </w:pPr>
    <w:rPr>
      <w:color w:val="404040"/>
      <w:sz w:val="20"/>
      <w:szCs w:val="20"/>
      <w:lang w:val="ru-RU"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pPr>
      <w:spacing w:after="0" w:line="240" w:lineRule="auto"/>
    </w:pPr>
    <w:rPr>
      <w:color w:val="404040"/>
      <w:sz w:val="20"/>
      <w:szCs w:val="20"/>
      <w:lang w:val="ru-RU"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pPr>
      <w:spacing w:after="40"/>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style>
  <w:style w:type="paragraph" w:styleId="af3">
    <w:name w:val="No Spacing"/>
    <w:uiPriority w:val="1"/>
    <w:qFormat/>
    <w:pPr>
      <w:spacing w:after="0" w:line="240" w:lineRule="auto"/>
    </w:pPr>
  </w:style>
  <w:style w:type="character" w:styleId="af4">
    <w:name w:val="Hyperlink"/>
    <w:basedOn w:val="a0"/>
    <w:uiPriority w:val="99"/>
    <w:unhideWhenUsed/>
    <w:rPr>
      <w:color w:val="0563C1" w:themeColor="hyperlink"/>
      <w:u w:val="single"/>
    </w:rPr>
  </w:style>
  <w:style w:type="table" w:styleId="af5">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Balloon Text"/>
    <w:basedOn w:val="a"/>
    <w:link w:val="af7"/>
    <w:uiPriority w:val="99"/>
    <w:semiHidden/>
    <w:unhideWhenUsed/>
    <w:rPr>
      <w:rFonts w:ascii="Segoe UI" w:hAnsi="Segoe UI" w:cs="Segoe UI"/>
      <w:sz w:val="18"/>
      <w:szCs w:val="18"/>
    </w:rPr>
  </w:style>
  <w:style w:type="character" w:customStyle="1" w:styleId="af7">
    <w:name w:val="Текст выноски Знак"/>
    <w:basedOn w:val="a0"/>
    <w:link w:val="af6"/>
    <w:uiPriority w:val="99"/>
    <w:semiHidden/>
    <w:rPr>
      <w:rFonts w:ascii="Segoe UI" w:eastAsia="Times New Roman" w:hAnsi="Segoe UI" w:cs="Segoe UI"/>
      <w:sz w:val="18"/>
      <w:szCs w:val="18"/>
      <w:lang w:val="ru-RU" w:eastAsia="ru-RU"/>
    </w:rPr>
  </w:style>
  <w:style w:type="paragraph" w:styleId="af8">
    <w:name w:val="header"/>
    <w:basedOn w:val="a"/>
    <w:link w:val="af9"/>
    <w:uiPriority w:val="99"/>
    <w:unhideWhenUsed/>
    <w:pPr>
      <w:tabs>
        <w:tab w:val="center" w:pos="4844"/>
        <w:tab w:val="right" w:pos="9689"/>
      </w:tabs>
    </w:pPr>
  </w:style>
  <w:style w:type="character" w:customStyle="1" w:styleId="af9">
    <w:name w:val="Верхний колонтитул Знак"/>
    <w:basedOn w:val="a0"/>
    <w:link w:val="af8"/>
    <w:uiPriority w:val="99"/>
    <w:rPr>
      <w:rFonts w:ascii="Times New Roman" w:eastAsia="Times New Roman" w:hAnsi="Times New Roman" w:cs="Times New Roman"/>
      <w:sz w:val="24"/>
      <w:szCs w:val="24"/>
      <w:lang w:val="ru-RU" w:eastAsia="ru-RU"/>
    </w:rPr>
  </w:style>
  <w:style w:type="paragraph" w:styleId="afa">
    <w:name w:val="footer"/>
    <w:basedOn w:val="a"/>
    <w:link w:val="afb"/>
    <w:uiPriority w:val="99"/>
    <w:unhideWhenUsed/>
    <w:pPr>
      <w:tabs>
        <w:tab w:val="center" w:pos="4844"/>
        <w:tab w:val="right" w:pos="9689"/>
      </w:tabs>
    </w:pPr>
  </w:style>
  <w:style w:type="character" w:customStyle="1" w:styleId="afb">
    <w:name w:val="Нижний колонтитул Знак"/>
    <w:basedOn w:val="a0"/>
    <w:link w:val="afa"/>
    <w:uiPriority w:val="99"/>
    <w:rPr>
      <w:rFonts w:ascii="Times New Roman" w:eastAsia="Times New Roman" w:hAnsi="Times New Roman" w:cs="Times New Roman"/>
      <w:sz w:val="24"/>
      <w:szCs w:val="24"/>
      <w:lang w:val="ru-RU" w:eastAsia="ru-RU"/>
    </w:rPr>
  </w:style>
  <w:style w:type="paragraph" w:styleId="afc">
    <w:name w:val="List Paragraph"/>
    <w:basedOn w:val="a"/>
    <w:uiPriority w:val="99"/>
    <w:qFormat/>
    <w:pPr>
      <w:ind w:left="720"/>
      <w:contextualSpacing/>
    </w:pPr>
  </w:style>
  <w:style w:type="character" w:customStyle="1" w:styleId="25">
    <w:name w:val="Основной текст (2)_"/>
    <w:basedOn w:val="a0"/>
    <w:link w:val="210"/>
    <w:uiPriority w:val="99"/>
    <w:rPr>
      <w:rFonts w:ascii="Times New Roman" w:hAnsi="Times New Roman" w:cs="Times New Roman"/>
      <w:b/>
      <w:bCs/>
      <w:sz w:val="40"/>
      <w:szCs w:val="40"/>
      <w:shd w:val="clear" w:color="auto" w:fill="FFFFFF"/>
    </w:rPr>
  </w:style>
  <w:style w:type="paragraph" w:customStyle="1" w:styleId="210">
    <w:name w:val="Основной текст (2)1"/>
    <w:basedOn w:val="a"/>
    <w:link w:val="25"/>
    <w:uiPriority w:val="99"/>
    <w:pPr>
      <w:widowControl w:val="0"/>
      <w:shd w:val="clear" w:color="auto" w:fill="FFFFFF"/>
      <w:spacing w:before="420" w:line="456" w:lineRule="exact"/>
    </w:pPr>
    <w:rPr>
      <w:rFonts w:eastAsiaTheme="minorHAnsi"/>
      <w:b/>
      <w:bCs/>
      <w:sz w:val="40"/>
      <w:szCs w:val="40"/>
      <w:lang w:val="en-US" w:eastAsia="en-US"/>
    </w:rPr>
  </w:style>
  <w:style w:type="character" w:customStyle="1" w:styleId="33">
    <w:name w:val="Основной текст (3)_"/>
    <w:basedOn w:val="a0"/>
    <w:link w:val="34"/>
    <w:uiPriority w:val="99"/>
    <w:rPr>
      <w:rFonts w:ascii="Times New Roman" w:hAnsi="Times New Roman" w:cs="Times New Roman"/>
      <w:b/>
      <w:bCs/>
      <w:sz w:val="28"/>
      <w:szCs w:val="28"/>
      <w:shd w:val="clear" w:color="auto" w:fill="FFFFFF"/>
    </w:rPr>
  </w:style>
  <w:style w:type="paragraph" w:customStyle="1" w:styleId="34">
    <w:name w:val="Основной текст (3)"/>
    <w:basedOn w:val="a"/>
    <w:link w:val="33"/>
    <w:uiPriority w:val="99"/>
    <w:pPr>
      <w:widowControl w:val="0"/>
      <w:shd w:val="clear" w:color="auto" w:fill="FFFFFF"/>
      <w:spacing w:before="120" w:after="420" w:line="240" w:lineRule="atLeast"/>
    </w:pPr>
    <w:rPr>
      <w:rFonts w:eastAsiaTheme="minorHAnsi"/>
      <w:b/>
      <w:bCs/>
      <w:sz w:val="28"/>
      <w:szCs w:val="28"/>
      <w:lang w:val="en-US" w:eastAsia="en-US"/>
    </w:rPr>
  </w:style>
  <w:style w:type="paragraph" w:styleId="afd">
    <w:name w:val="Normal (Web)"/>
    <w:basedOn w:val="a"/>
    <w:uiPriority w:val="99"/>
    <w:semiHidden/>
    <w:unhideWhenUsed/>
    <w:pPr>
      <w:spacing w:before="100" w:beforeAutospacing="1" w:after="100" w:afterAutospacing="1"/>
    </w:pPr>
    <w:rPr>
      <w:lang w:val="en-US" w:eastAsia="en-US"/>
    </w:rPr>
  </w:style>
  <w:style w:type="character" w:styleId="afe">
    <w:name w:val="FollowedHyperlink"/>
    <w:basedOn w:val="a0"/>
    <w:uiPriority w:val="99"/>
    <w:semiHidden/>
    <w:unhideWhenUsed/>
    <w:rPr>
      <w:color w:val="954F72" w:themeColor="followedHyperlink"/>
      <w:u w:val="single"/>
    </w:rPr>
  </w:style>
  <w:style w:type="paragraph" w:customStyle="1" w:styleId="docdata">
    <w:name w:val="docdata"/>
    <w:basedOn w:val="a"/>
    <w:pPr>
      <w:spacing w:before="100" w:beforeAutospacing="1" w:after="100" w:afterAutospacing="1"/>
    </w:pPr>
  </w:style>
  <w:style w:type="character" w:styleId="aff">
    <w:name w:val="Strong"/>
    <w:basedOn w:val="a0"/>
    <w:uiPriority w:val="22"/>
    <w:qFormat/>
    <w:rPr>
      <w:b/>
      <w:bCs/>
    </w:rPr>
  </w:style>
  <w:style w:type="character" w:customStyle="1" w:styleId="w">
    <w:name w:val="w"/>
    <w:basedOn w:val="a0"/>
  </w:style>
  <w:style w:type="character" w:styleId="aff0">
    <w:name w:val="Emphasis"/>
    <w:basedOn w:val="a0"/>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elexpo.by" TargetMode="External"/><Relationship Id="rId5" Type="http://schemas.openxmlformats.org/officeDocument/2006/relationships/styles" Target="styles.xml"/><Relationship Id="rId10" Type="http://schemas.openxmlformats.org/officeDocument/2006/relationships/hyperlink" Target="mailto:prodexpo@belexpo.b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settings xmlns:w="http://schemas.openxmlformats.org/wordprocessingml/2006/main">
  <w:SpecialFormsHighlight w:val="c9c8ff"/>
</w:settings>
</file>

<file path=customXml/item2.xml><?xml version="1.0" encoding="utf-8"?>
<w:settings xmlns:w="http://schemas.openxmlformats.org/wordprocessingml/2006/main">
  <w:SpecialFormsHighlight w:val="c9c8ff"/>
</w:setting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3.xml><?xml version="1.0" encoding="utf-8"?>
<ds:datastoreItem xmlns:ds="http://schemas.openxmlformats.org/officeDocument/2006/customXml" ds:itemID="{7880AA5E-0E53-43AB-8C12-755986BC5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1912</Words>
  <Characters>10904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Smirnova</dc:creator>
  <cp:keywords/>
  <dc:description/>
  <cp:lastModifiedBy>БелЭкспо, Саковский Евгений</cp:lastModifiedBy>
  <cp:revision>8</cp:revision>
  <dcterms:created xsi:type="dcterms:W3CDTF">2025-03-12T10:59:00Z</dcterms:created>
  <dcterms:modified xsi:type="dcterms:W3CDTF">2025-04-10T10:56:00Z</dcterms:modified>
</cp:coreProperties>
</file>