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</w:r>
      <w:r>
        <w:rPr>
          <w:rFonts w:ascii="Arial" w:hAnsi="Arial" w:cs="Arial"/>
          <w:sz w:val="20"/>
          <w:szCs w:val="20"/>
          <w:lang w:val="ru-RU"/>
        </w:rPr>
      </w:r>
    </w:p>
    <w:p>
      <w:pPr>
        <w:pStyle w:val="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Республиканское унитарное предприятие «Национальный выставочный центр «БелЭкспо», именуемое в дальнейш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 Организатор, в лице заместителя директора по выставочной деятельности Агафоновой Виктории Николаевны, действующей на основании Доверенности №16 от 06.02.2025г., с одной стороны, и ______________________________, именуемое в дальнейшем Экспонент, в лице </w:t>
      </w:r>
      <w:r>
        <w:rPr>
          <w:rStyle w:val="906"/>
          <w:b w:val="0"/>
          <w:bCs w:val="0"/>
          <w:color w:val="000000"/>
          <w:sz w:val="24"/>
          <w:szCs w:val="24"/>
          <w:lang w:val="ru-RU"/>
        </w:rPr>
        <w:t xml:space="preserve">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</w:t>
      </w:r>
      <w:r>
        <w:rPr>
          <w:rStyle w:val="906"/>
          <w:b w:val="0"/>
          <w:bCs w:val="0"/>
          <w:color w:val="000000"/>
          <w:sz w:val="24"/>
          <w:szCs w:val="24"/>
          <w:lang w:val="ru-RU"/>
        </w:rPr>
        <w:t xml:space="preserve">на основании 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 другой стороны, заключили настоящий Договор о нижеследующем: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 ДОГОВОРА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6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Экспонент обязуется принять участие и своевременно произвести оплату по Договору, а Организатор – организовать участие Экспонента 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 31-й Международной специализированной оптовой выставке-ярмарке «PRODEXPO-2025 (далее – Выставка).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905"/>
        <w:numPr>
          <w:ilvl w:val="1"/>
          <w:numId w:val="6"/>
        </w:numPr>
        <w:ind w:left="0" w:firstLine="0"/>
        <w:jc w:val="both"/>
        <w:keepNext/>
        <w:rPr>
          <w:rFonts w:eastAsiaTheme="minorHAnsi"/>
          <w:lang w:eastAsia="en-US"/>
        </w:rPr>
        <w:outlineLvl w:val="2"/>
      </w:pPr>
      <w:r>
        <w:rPr>
          <w:rFonts w:eastAsiaTheme="minorHAnsi"/>
          <w:lang w:eastAsia="en-US"/>
        </w:rPr>
        <w:t xml:space="preserve">Время проведения выставки:</w:t>
      </w:r>
      <w:r>
        <w:rPr>
          <w:rFonts w:eastAsiaTheme="minorHAnsi"/>
          <w:lang w:eastAsia="en-US"/>
        </w:rPr>
      </w:r>
    </w:p>
    <w:p>
      <w:pPr>
        <w:jc w:val="both"/>
        <w:keepNext/>
        <w:rPr>
          <w:rFonts w:eastAsiaTheme="minorHAnsi"/>
          <w:color w:val="000000" w:themeColor="text1"/>
          <w:lang w:eastAsia="en-US"/>
        </w:rPr>
        <w:outlineLvl w:val="2"/>
      </w:pPr>
      <w:r>
        <w:rPr>
          <w:rFonts w:eastAsiaTheme="minorHAnsi"/>
          <w:lang w:eastAsia="en-US"/>
        </w:rPr>
        <w:t xml:space="preserve">монтаж выставки: 06.11.2025г.-</w:t>
      </w:r>
      <w:r>
        <w:rPr>
          <w:color w:val="000000" w:themeColor="text1"/>
        </w:rPr>
        <w:t xml:space="preserve">10.11.2025</w:t>
      </w:r>
      <w:r>
        <w:rPr>
          <w:rFonts w:eastAsiaTheme="minorHAnsi"/>
          <w:color w:val="000000" w:themeColor="text1"/>
          <w:lang w:eastAsia="en-US"/>
        </w:rPr>
        <w:t xml:space="preserve">. с 9.00 до 20.00;</w:t>
      </w:r>
      <w:r>
        <w:rPr>
          <w:rFonts w:eastAsiaTheme="minorHAnsi"/>
          <w:color w:val="000000" w:themeColor="text1"/>
          <w:lang w:eastAsia="en-US"/>
        </w:rPr>
      </w:r>
    </w:p>
    <w:p>
      <w:pPr>
        <w:jc w:val="both"/>
        <w:keepNext/>
        <w:rPr>
          <w:rFonts w:eastAsiaTheme="minorHAnsi"/>
          <w:lang w:eastAsia="en-US"/>
        </w:rPr>
        <w:outlineLvl w:val="2"/>
      </w:pPr>
      <w:r>
        <w:rPr>
          <w:rFonts w:eastAsiaTheme="minorHAnsi"/>
          <w:color w:val="000000" w:themeColor="text1"/>
          <w:lang w:eastAsia="en-US"/>
        </w:rPr>
        <w:t xml:space="preserve">работа выставки: 11.11.2025г. - 13.11.2025г. с 09.00 до 18.00,</w:t>
      </w:r>
      <w:r>
        <w:rPr>
          <w:rFonts w:eastAsiaTheme="minorHAnsi"/>
          <w:lang w:eastAsia="en-US"/>
        </w:rPr>
        <w:t xml:space="preserve"> 14.11.2025г. с 09.00 до 16.00;</w:t>
      </w:r>
      <w:r>
        <w:rPr>
          <w:rFonts w:eastAsiaTheme="minorHAnsi"/>
          <w:lang w:eastAsia="en-US"/>
        </w:rPr>
      </w:r>
    </w:p>
    <w:p>
      <w:pPr>
        <w:pStyle w:val="905"/>
        <w:ind w:left="0"/>
        <w:jc w:val="both"/>
        <w:keepNext/>
        <w:rPr>
          <w:rFonts w:eastAsiaTheme="minorHAnsi"/>
          <w:lang w:eastAsia="en-US"/>
        </w:rPr>
        <w:outlineLvl w:val="2"/>
      </w:pPr>
      <w:r>
        <w:rPr>
          <w:rFonts w:eastAsiaTheme="minorHAnsi"/>
          <w:lang w:eastAsia="en-US"/>
        </w:rPr>
        <w:t xml:space="preserve">демонтаж: </w:t>
      </w:r>
      <w:r>
        <w:t xml:space="preserve">14.11.2025</w:t>
      </w:r>
      <w:r>
        <w:rPr>
          <w:rFonts w:eastAsiaTheme="minorHAnsi"/>
          <w:lang w:eastAsia="en-US"/>
        </w:rPr>
        <w:t xml:space="preserve">г. с 16.00 до 22.00, 15.11.2025г.-16.11.2025г. с 09.00 до 20.00</w:t>
      </w:r>
      <w:r>
        <w:rPr>
          <w:rFonts w:eastAsiaTheme="minorHAnsi"/>
          <w:lang w:eastAsia="en-US"/>
        </w:rPr>
      </w:r>
    </w:p>
    <w:p>
      <w:pPr>
        <w:pStyle w:val="905"/>
        <w:numPr>
          <w:ilvl w:val="1"/>
          <w:numId w:val="6"/>
        </w:numPr>
        <w:ind w:left="0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Место проведения выставки: Минский международный выставочный центр, ул. П.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Медёлки</w:t>
      </w:r>
      <w:r>
        <w:rPr>
          <w:rFonts w:eastAsiaTheme="minorHAnsi"/>
          <w:lang w:eastAsia="en-US"/>
        </w:rPr>
        <w:t xml:space="preserve">, 24, г.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Минск, Республика Беларусь.</w:t>
      </w:r>
      <w:r>
        <w:rPr>
          <w:rFonts w:eastAsiaTheme="minorHAnsi"/>
          <w:lang w:eastAsia="en-US"/>
        </w:rPr>
      </w:r>
    </w:p>
    <w:p>
      <w:pPr>
        <w:pStyle w:val="905"/>
        <w:numPr>
          <w:ilvl w:val="1"/>
          <w:numId w:val="6"/>
        </w:numPr>
        <w:ind w:left="0" w:firstLine="0"/>
        <w:jc w:val="both"/>
      </w:pPr>
      <w:r>
        <w:t xml:space="preserve">Перечень услуг, предоставляемых в рамках настоящего Договора, определяется заявками, направленными в адрес Организатора по электронной почте: </w:t>
      </w:r>
      <w:hyperlink r:id="rId13" w:tooltip="mailto:prodexpo@belexpo.by" w:history="1">
        <w:r>
          <w:rPr>
            <w:rStyle w:val="897"/>
            <w:lang w:val="en-US"/>
          </w:rPr>
          <w:t xml:space="preserve">prodexpo</w:t>
        </w:r>
        <w:r>
          <w:rPr>
            <w:rStyle w:val="897"/>
          </w:rPr>
          <w:t xml:space="preserve">@belexpo.by</w:t>
        </w:r>
      </w:hyperlink>
      <w:r>
        <w:t xml:space="preserve">, и Счетом, являющимся неотъемлемой частью Договора. </w:t>
      </w:r>
      <w:r/>
    </w:p>
    <w:p>
      <w:pPr>
        <w:pStyle w:val="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1.5. Неотъемлемой частью Договора является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Руководство участника выставки «</w:t>
      </w:r>
      <w:r>
        <w:rPr>
          <w:rFonts w:ascii="Times New Roman" w:hAnsi="Times New Roman" w:cs="Times New Roman"/>
          <w:b/>
          <w:sz w:val="24"/>
          <w:szCs w:val="24"/>
        </w:rPr>
        <w:t xml:space="preserve">PRODEXPO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- 2025» далее – Руководство)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которое применяется к Договору в части, не урегулированной Договором. Руководство размещено и доступно для ознакомления на официальном интернет-сайте Организатора </w:t>
      </w:r>
      <w:hyperlink r:id="rId14" w:tooltip="http://www.prodexpo.by" w:history="1">
        <w:r>
          <w:rPr>
            <w:rStyle w:val="897"/>
            <w:rFonts w:ascii="Times New Roman" w:hAnsi="Times New Roman" w:cs="Times New Roman"/>
            <w:sz w:val="24"/>
            <w:szCs w:val="24"/>
          </w:rPr>
          <w:t xml:space="preserve">www</w:t>
        </w:r>
        <w:r>
          <w:rPr>
            <w:rStyle w:val="897"/>
            <w:rFonts w:ascii="Times New Roman" w:hAnsi="Times New Roman" w:cs="Times New Roman"/>
            <w:sz w:val="24"/>
            <w:szCs w:val="24"/>
            <w:lang w:val="ru-RU"/>
          </w:rPr>
          <w:t xml:space="preserve">.</w:t>
        </w:r>
        <w:r>
          <w:rPr>
            <w:rStyle w:val="897"/>
            <w:rFonts w:ascii="Times New Roman" w:hAnsi="Times New Roman" w:cs="Times New Roman"/>
            <w:sz w:val="24"/>
            <w:szCs w:val="24"/>
          </w:rPr>
          <w:t xml:space="preserve">prodexpo</w:t>
        </w:r>
        <w:r>
          <w:rPr>
            <w:rStyle w:val="897"/>
            <w:rFonts w:ascii="Times New Roman" w:hAnsi="Times New Roman" w:cs="Times New Roman"/>
            <w:sz w:val="24"/>
            <w:szCs w:val="24"/>
            <w:lang w:val="ru-RU"/>
          </w:rPr>
          <w:t xml:space="preserve">.</w:t>
        </w:r>
        <w:r>
          <w:rPr>
            <w:rStyle w:val="897"/>
            <w:rFonts w:ascii="Times New Roman" w:hAnsi="Times New Roman" w:cs="Times New Roman"/>
            <w:sz w:val="24"/>
            <w:szCs w:val="24"/>
          </w:rPr>
          <w:t xml:space="preserve">by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. Подписанием Договора Экспонент подтверждает, что ему понятно Руководство, он ознакомлен 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согласен с ним. В случае противоречий между Договором и Руководством, положения Договора имеют приоритет.</w:t>
      </w: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СТОИМОСТЬ УСЛУГ И ПОРЯДОК РАСЧЕТОВ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Стоимость участия в выставке является договорной и определяется в соответствии со Счетом, являющимся его неотъемлемой частью. Окончательная стоимость участия определяется Актом сдачи-приемки предоставленных услуг.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Оплата по договору производится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срок, указанный в Счете, 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10 банковских дней 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начала монтажа выставки. Экспонент производит предоплату на основании полученного от Организатора Счета в форме авансового платежа, в размере 100 (сто) процентов, на расчетный счет Организатора.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случае заказа дополнительных услуг во время работы Выставки, окончательная оплата производится Экспонентом в срок не позднее последнего дня работы выставки на основании выставленного Счета и Акта сдачи-приемки предоставленных услуг.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Расходы по банковскому переводу денежных средств несет Экспонент.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Экспонент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оплачива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услуги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евро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курсу, установленному Национальным Банком Республики Беларусь (www.nbrb.by) на день оплаты.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ПРАВА И ОБЯЗАННОСТИ СТОРОН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обязуется предоставить Экспоненту на весь период проведения выставки (включая время монтажа и демонтажа) необходимую выставочную площадь, а также дополнительное оборудование и услуги в соответствии со Счетом.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имеет право в случае неполучения платежа в соответствии с п.2.2., расторгнуть настоящий Договор в одностороннем порядке, после направления письменного уведомления Экспоненту, а заявленную площадь предложить другому участнику.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Экспонент обязуется: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2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Принять и оплатить услуги Организатора в порядке, установленном Договором.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день заезда на выставку иметь при себе подлинники подписанного Договора, Акта сдачи-приемки предоставленных услуг, а также копии документов, подтверждающих оплату участия.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строительстве стендов собственными силами применять материалы с пожарно-техническими показателями не ниже Г2, Т2, Д2, РПЗ согласно строительным нормам Республики Беларусь материалов СН 2.02.05-2020.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присутствие на стенде уполномоченного представителя Экспонента, назначенного ответственным за обеспечение пожарной безопасности, электробезопасности, охраны труда и техники безопасности на весь период Выставки.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Неме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дленно извещать Организатора и соответствующие органы о любой аварии или ином событии, нанесшем (или грозящем нанести) выставочному павильону и находящимся в нем объектам ущерб и своевременно принимать меры по предотвращению возможного причиненного ущерба.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Соблюдать режим работы Выставки.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Экспонент имеет право: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Проводить рекламные мероприятия только на площади своего стенда и только о деятельности представляемого на выставке предприятия.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продажу товаров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выставке в соответствии с Правилами торговли, при наличии документов, предусмотренных действующим законодательством Республики Беларусь. Данные документы хранятся у Экспонента в течение всего времени работы выставки и предъявляются по первому требованию.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Стороны обязуются соблюдать законодательство о защите персональных данных.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ОТВЕТСТВЕННОСТЬ СТОРОН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несет ответственность за качество предоставленных работ и услуг. Организатор обеспечивает круглосуточную общую охрану павильона, не осуществляя при этом индивидуальную охрану стенда.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не несёт ответственность за повреждения или ущерб, причинённый Экспоненту третьими лицами во время работы Выставки.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Экспонент несет ответственность: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соблюдение требований законодательства по охране труда и технике безопасности, санитарных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равил, правил пожарной и электробезопасности на предоставленных площадях. На территории Выставки запрещается пользоваться открытым огнем. Курение разрешено только в зонах для курения, в том числе и курение электронных сигарет и т.п. устройств. Погрузочно-р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азгрузочные работы, выполняемые экспонентом, должны производиться на технически исправном оборудовании, под непосредственным наблюдением лица, ответственного за безопасное проведение погрузочно-разгрузочных работ в соответствии с правилами по охране труда.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Экспонент или его представитель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(работник) несет ответственность за ущерб, нанесенный Организатору и третьим лицам во время монтажа, демонтажа, работы выставки, включая повреждение выставочного павильона, прилегающей территории, оборудования, мебели, техники организатора (далее –имуществ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о). В случае гибели или порчи имущества Экспонент обязан возместить ущерб, причиненный имуществу Организатора согласно выставленному счету, на основании Акта выявленных нарушений в течение 5 (пяти) банковских дней с момента выставления Организатором счета.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Сторона не несет ответственности за неисполнение или ненадлежащее исполнение обязательств по догово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ру, если докажет, что их надлежащее исполнение стало невозможным вследствие действия возникших после заключения Договора чрезвычайных и непредотвратимых при данных условиях обстоятельств (форс-мажор): стихийных бедствий (землетрясения, наводнения, ураганы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др.), аварий и катастроф, эпидемий, войн и военных действий, гражданских беспорядков, забастовок, террористических актов, действий (решений) государственных и местных органов власти, направленных на ограничение поставок, свободного перемещения товаров и/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или рабочей силы, закрытие границ, т.п. В случае наступления этих обстоятельств Сторона обязана в течение 2 (двух) календарных дней уведомить об этом другую Сторону. Документ, выданный Торгово-промышленной палатой или уполномоченным государственным органом</w:t>
      </w:r>
      <w:r>
        <w:rPr>
          <w:rFonts w:ascii="Times New Roman" w:hAnsi="Times New Roman" w:eastAsia="Times New Roman" w:cs="Times New Roman"/>
          <w:color w:val="242424"/>
          <w:sz w:val="30"/>
          <w:szCs w:val="30"/>
          <w:shd w:val="clear" w:color="auto" w:fill="ffffff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страны местонахождения стороны договора, для которой стало невозможным выполне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ние обязательства, является достаточным подтверждением наличия и продолжительности действия непреодолимой силы. При наступлении форс-мажора сроки исполнения обязательств по договору отодвигаются соразмерно времени, в течение которого действовал форс-мажор.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Отказ от участия в выставке должен быть оформлен Экспонентом в письменном виде не позднее 20 календар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ных дней до начала монтажа выставки. При несоблюдении указанного условия, оплаченный Организатору регистрационный сбор, а также стоимость оказываемых услуг по счету Экспоненту не возвращается, за исключением стоимости дополнительного оборудования и мебели.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случае, если Экспонент не осуществил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оплату услуг в обозначенные в п. 2.2., 2.3. сроки, Организатор вправе взыскать пеню в размере 0,1% от неоплаченной в срок суммы за каждый день просрочки или отказать Экспоненту в допуске к участию в выставке. Пеня начисляется с первого дня работы Выставки.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jc w:val="both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АНТИКОРРУПЦИОННАЯ ОГОВОРКА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исполнении своих обязанностей по Договору Стороны, их аффилирован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исполнении своих обязанностей по Договору Стороны обязуются не допускать действий коррупционной направленности.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РАЗРЕШЕНИЕ СПОРОВ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Разрешение споров осуществляется на основании законодательства Республики Беларусь в Экономическом суде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Минска. 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Претензии по оказанным услугам принимаются в период пров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едения Выставки только в письменном виде. 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факта его подписания Экспонентом.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ДОПОЛНИТЕЛЬНЫЕ УСЛОВИЯ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Документы (в том числе настоящий Договор), подписанные уполномоченными представителями Сторон и переданные посредством факсимильной или электронной связи, имеют юридическую силу с последующей заменой оригиналами.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Договор вступает в силу со дня его подписания и действует до полного исполнения сторонами обязательств.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Государственное предприятие «БелЭкспо» является генеральным застройщиком выставочных стендов на выставках, проводимых государственным предприятием «БелЭкспо». При строительстве стендов сторонними организациями прохождение аккредитации обязательно.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Условия прохождения аккредитации размещены на сайте государственного предприятия «БелЭкспо» (</w:t>
      </w:r>
      <w:hyperlink r:id="rId15" w:tooltip="http://www.belexpo.by" w:history="1">
        <w:r>
          <w:rPr>
            <w:rStyle w:val="897"/>
            <w:rFonts w:ascii="Times New Roman" w:hAnsi="Times New Roman" w:cs="Times New Roman"/>
            <w:sz w:val="24"/>
            <w:szCs w:val="24"/>
            <w:lang w:val="ru-RU"/>
          </w:rPr>
          <w:t xml:space="preserve">www.belexpo.by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).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Туристические услуги по организации трансфера, бронированию билетов (авиа, ж/д, автобус), размещение в гостиницах, экскурсионные услуги оказывает государственное предприятие «БелЭкспо», тел. (+375 29) 911 56 54, e-mail: </w:t>
      </w:r>
      <w:hyperlink r:id="rId16" w:tooltip="mailto:product@ck.by" w:history="1">
        <w:r>
          <w:rPr>
            <w:rStyle w:val="897"/>
            <w:rFonts w:ascii="Times New Roman" w:hAnsi="Times New Roman" w:cs="Times New Roman"/>
            <w:sz w:val="24"/>
            <w:szCs w:val="24"/>
            <w:lang w:val="ru-RU"/>
          </w:rPr>
          <w:t xml:space="preserve">leg@belexpo.by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, сайт – www.otpusk.by.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по таможенному оформлению и перевозке грузов оказывает УП «Выставочный экспедитор», Республика Беларусь, 220035 г. Минск, ул. Тимирязева,65б, оф.: 1311, тел/факс (+375 17) 361-03-51, (+37529) 651-22-51, E-mail: </w:t>
      </w:r>
      <w:hyperlink r:id="rId17" w:tooltip="mailto:info@ekspeditor.com" w:history="1">
        <w:r>
          <w:rPr>
            <w:rStyle w:val="897"/>
            <w:rFonts w:ascii="Times New Roman" w:hAnsi="Times New Roman" w:cs="Times New Roman"/>
            <w:sz w:val="24"/>
            <w:szCs w:val="24"/>
            <w:lang w:val="ru-RU"/>
          </w:rPr>
          <w:t xml:space="preserve">info@e</w:t>
        </w:r>
        <w:r>
          <w:rPr>
            <w:rStyle w:val="897"/>
            <w:rFonts w:ascii="Times New Roman" w:hAnsi="Times New Roman" w:cs="Times New Roman"/>
            <w:sz w:val="24"/>
            <w:szCs w:val="24"/>
          </w:rPr>
          <w:t xml:space="preserve">ks</w:t>
        </w:r>
        <w:r>
          <w:rPr>
            <w:rStyle w:val="897"/>
            <w:rFonts w:ascii="Times New Roman" w:hAnsi="Times New Roman" w:cs="Times New Roman"/>
            <w:sz w:val="24"/>
            <w:szCs w:val="24"/>
            <w:lang w:val="ru-RU"/>
          </w:rPr>
          <w:t xml:space="preserve">peditor.com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вопросах, не урегулированных настоящим договором, стороны руководствуются действующим законодательством Республики Беларусь.</w:t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p>
      <w:pPr>
        <w:pStyle w:val="8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>
        <w:rPr>
          <w:rFonts w:ascii="Times New Roman" w:hAnsi="Times New Roman" w:cs="Times New Roman"/>
          <w:sz w:val="24"/>
          <w:szCs w:val="24"/>
          <w:lang w:val="ru-RU"/>
        </w:rPr>
      </w:r>
    </w:p>
    <w:tbl>
      <w:tblPr>
        <w:tblW w:w="1063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245"/>
        <w:gridCol w:w="4825"/>
        <w:gridCol w:w="562"/>
      </w:tblGrid>
      <w:tr>
        <w:tblPrEx/>
        <w:trPr>
          <w:trHeight w:val="1775"/>
        </w:trPr>
        <w:tc>
          <w:tcPr>
            <w:shd w:val="clear" w:color="auto" w:fill="auto"/>
            <w:tcW w:w="5245" w:type="dxa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ОРГАНИЗАТОР</w:t>
            </w:r>
            <w:r>
              <w:rPr>
                <w:b/>
                <w:sz w:val="22"/>
                <w:szCs w:val="22"/>
              </w:rPr>
            </w:r>
          </w:p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Республиканское унитарное предприятие «Национальный выставочный центр «БелЭкспо»</w:t>
            </w:r>
            <w:r>
              <w:rPr>
                <w:b/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УНП 100055235, ОКПО 05546442</w:t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220029, г. Минск, </w:t>
            </w:r>
            <w:r>
              <w:rPr>
                <w:sz w:val="22"/>
                <w:szCs w:val="22"/>
              </w:rPr>
            </w:r>
          </w:p>
          <w:p>
            <w:pPr>
              <w:rPr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ул. Коммунистическая, 11, </w:t>
            </w:r>
            <w:r>
              <w:rPr>
                <w:sz w:val="22"/>
                <w:szCs w:val="22"/>
              </w:rPr>
              <w:t xml:space="preserve">каб</w:t>
            </w:r>
            <w:r>
              <w:rPr>
                <w:sz w:val="22"/>
                <w:szCs w:val="22"/>
              </w:rPr>
              <w:t xml:space="preserve">. 613</w:t>
            </w:r>
            <w:r>
              <w:rPr>
                <w:color w:val="000000"/>
                <w:sz w:val="21"/>
                <w:szCs w:val="21"/>
              </w:rPr>
            </w:r>
            <w:r>
              <w:rPr>
                <w:color w:val="000000"/>
                <w:sz w:val="21"/>
                <w:szCs w:val="21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912"/>
              <w:jc w:val="both"/>
              <w:spacing w:before="0" w:beforeAutospacing="0" w:after="0" w:afterAutospacing="0"/>
            </w:pPr>
            <w:r>
              <w:rPr>
                <w:color w:val="000000"/>
                <w:sz w:val="21"/>
                <w:szCs w:val="21"/>
              </w:rPr>
              <w:t xml:space="preserve">БАНКОВСКИЕ РЕКВИЗИТЫ:</w:t>
            </w:r>
            <w:r/>
          </w:p>
          <w:p>
            <w:pPr>
              <w:pStyle w:val="910"/>
              <w:jc w:val="both"/>
              <w:spacing w:before="0" w:beforeAutospacing="0" w:after="0" w:afterAutospacing="0"/>
              <w:rPr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Р/с</w:t>
            </w:r>
            <w:r>
              <w:rPr>
                <w:color w:val="000000"/>
                <w:sz w:val="21"/>
                <w:szCs w:val="21"/>
              </w:rPr>
              <w:t xml:space="preserve"> </w:t>
            </w:r>
            <w:r>
              <w:rPr>
                <w:color w:val="000000"/>
                <w:sz w:val="21"/>
                <w:szCs w:val="21"/>
              </w:rPr>
              <w:t xml:space="preserve">EUR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: </w:t>
            </w:r>
            <w:r>
              <w:rPr>
                <w:color w:val="000000"/>
              </w:rPr>
              <w:t xml:space="preserve">BY</w:t>
            </w:r>
            <w:r>
              <w:rPr>
                <w:color w:val="000000"/>
                <w:lang w:val="ru-RU"/>
              </w:rPr>
              <w:t xml:space="preserve">57</w:t>
            </w:r>
            <w:r>
              <w:rPr>
                <w:color w:val="000000"/>
              </w:rPr>
              <w:t xml:space="preserve">PJCB</w:t>
            </w:r>
            <w:r>
              <w:rPr>
                <w:color w:val="000000"/>
                <w:lang w:val="ru-RU"/>
              </w:rPr>
              <w:t xml:space="preserve">30120814081000000978</w:t>
            </w:r>
            <w:r>
              <w:rPr>
                <w:lang w:val="ru-RU"/>
              </w:rPr>
            </w:r>
          </w:p>
          <w:p>
            <w:pPr>
              <w:pStyle w:val="910"/>
              <w:jc w:val="both"/>
              <w:spacing w:before="0" w:beforeAutospacing="0" w:after="0" w:afterAutospacing="0"/>
              <w:rPr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БАНК ПОЛУЧАТЕЛЯ: ОАО «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ПРИОРБАНК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», БИК </w:t>
            </w:r>
            <w:r>
              <w:rPr>
                <w:color w:val="000000"/>
                <w:sz w:val="21"/>
                <w:szCs w:val="21"/>
              </w:rPr>
              <w:t xml:space="preserve">PJCBBY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2</w:t>
            </w:r>
            <w:r>
              <w:rPr>
                <w:color w:val="000000"/>
                <w:sz w:val="21"/>
                <w:szCs w:val="21"/>
              </w:rPr>
              <w:t xml:space="preserve">X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, г. Минск, РБ</w:t>
            </w:r>
            <w:r>
              <w:rPr>
                <w:lang w:val="ru-RU"/>
              </w:rPr>
            </w:r>
          </w:p>
          <w:p>
            <w:pPr>
              <w:pStyle w:val="910"/>
              <w:jc w:val="both"/>
              <w:spacing w:before="0" w:beforeAutospacing="0" w:after="0" w:afterAutospacing="0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</w:r>
            <w:r>
              <w:rPr>
                <w:color w:val="000000"/>
                <w:sz w:val="21"/>
                <w:szCs w:val="21"/>
                <w:lang w:val="ru-RU"/>
              </w:rPr>
            </w:r>
          </w:p>
          <w:p>
            <w:pPr>
              <w:pStyle w:val="910"/>
              <w:jc w:val="both"/>
              <w:spacing w:before="0" w:beforeAutospacing="0" w:after="0" w:afterAutospacing="0"/>
              <w:rPr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БАНК-КОРРЕСПОНДЕНТ БАНКА ПОЛУЧАТЕЛЯ:</w:t>
            </w:r>
            <w:r>
              <w:rPr>
                <w:lang w:val="ru-RU"/>
              </w:rPr>
            </w:r>
          </w:p>
          <w:p>
            <w:pPr>
              <w:pStyle w:val="910"/>
              <w:jc w:val="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PKO BANK POLSKI S.A., Warsaw, Poland SWIFT: BPKOPLPW</w:t>
            </w:r>
            <w:r>
              <w:rPr>
                <w:color w:val="000000"/>
              </w:rPr>
            </w:r>
          </w:p>
          <w:p>
            <w:pPr>
              <w:pStyle w:val="910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PL74102000161209780000007038 (Acco</w:t>
            </w:r>
            <w:bookmarkStart w:id="0" w:name="_GoBack"/>
            <w:r/>
            <w:bookmarkEnd w:id="0"/>
            <w:r>
              <w:rPr>
                <w:color w:val="000000"/>
              </w:rPr>
              <w:t xml:space="preserve">unt with Intermediary Bank)</w:t>
            </w:r>
            <w:r/>
          </w:p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gridSpan w:val="2"/>
            <w:shd w:val="clear" w:color="auto" w:fill="auto"/>
            <w:tcW w:w="5387" w:type="dxa"/>
            <w:textDirection w:val="lrTb"/>
            <w:noWrap w:val="false"/>
          </w:tcPr>
          <w:tbl>
            <w:tblPr>
              <w:tblW w:w="0" w:type="auto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4884"/>
            </w:tblGrid>
            <w:tr>
              <w:tblPrEx/>
              <w:trPr>
                <w:tblCellSpacing w:w="0" w:type="dxa"/>
                <w:trHeight w:val="2404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884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ЭКСПОНЕНТ</w:t>
                  </w:r>
                  <w:r>
                    <w:rPr>
                      <w:b/>
                    </w:rPr>
                  </w:r>
                </w:p>
                <w:p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_______________________________________</w:t>
                  </w:r>
                  <w:r>
                    <w:rPr>
                      <w:b/>
                      <w:sz w:val="22"/>
                      <w:szCs w:val="22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Юридический/почтовый адрес ____________</w:t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</w:r>
                  <w:r>
                    <w:rPr>
                      <w:b/>
                      <w:sz w:val="22"/>
                      <w:szCs w:val="22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УНП _____________, ОКПО ______________</w:t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БАНКОВСКИЕ РЕКВИЗИТЫ:</w:t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р/с ____________________________________</w:t>
                  </w: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910"/>
                    <w:spacing w:before="0" w:beforeAutospacing="0" w:after="0" w:afterAutospacing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Наименование и адрес банка___________</w:t>
                  </w:r>
                  <w:r>
                    <w:rPr>
                      <w:lang w:val="ru-RU"/>
                    </w:rPr>
                  </w:r>
                </w:p>
                <w:p>
                  <w:pPr>
                    <w:pStyle w:val="910"/>
                    <w:spacing w:before="0" w:beforeAutospacing="0" w:after="0" w:afterAutospacing="0"/>
                    <w:rPr>
                      <w:lang w:val="ru-RU"/>
                    </w:rPr>
                  </w:pPr>
                  <w:r>
                    <w:t xml:space="preserve"> </w:t>
                  </w:r>
                  <w:r>
                    <w:rPr>
                      <w:lang w:val="ru-RU"/>
                    </w:rPr>
                  </w:r>
                </w:p>
              </w:tc>
            </w:tr>
            <w:tr>
              <w:tblPrEx/>
              <w:trPr>
                <w:tblCellSpacing w:w="0" w:type="dxa"/>
                <w:trHeight w:val="276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4884" w:type="dxa"/>
                  <w:vAlign w:val="center"/>
                  <w:textDirection w:val="lrTb"/>
                  <w:noWrap w:val="false"/>
                </w:tcPr>
                <w:p>
                  <w:pPr>
                    <w:pStyle w:val="910"/>
                    <w:spacing w:before="0" w:beforeAutospacing="0" w:after="0" w:afterAutospacing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</w:r>
                  <w:r>
                    <w:rPr>
                      <w:lang w:val="ru-RU"/>
                    </w:rPr>
                  </w:r>
                </w:p>
              </w:tc>
            </w:tr>
          </w:tbl>
          <w:p>
            <w:r/>
            <w:r/>
          </w:p>
        </w:tc>
      </w:tr>
      <w:tr>
        <w:tblPrEx/>
        <w:trPr>
          <w:gridAfter w:val="1"/>
          <w:trHeight w:val="738"/>
        </w:trPr>
        <w:tc>
          <w:tcPr>
            <w:shd w:val="clear" w:color="auto" w:fill="auto"/>
            <w:tcW w:w="5245" w:type="dxa"/>
            <w:textDirection w:val="lrTb"/>
            <w:noWrap w:val="false"/>
          </w:tcPr>
          <w:p>
            <w:r/>
            <w:r/>
          </w:p>
          <w:p>
            <w:r>
              <w:t xml:space="preserve">Заместитель директора по выставочной</w:t>
            </w:r>
            <w:r/>
          </w:p>
          <w:p>
            <w:pPr>
              <w:rPr>
                <w:b/>
                <w:sz w:val="22"/>
                <w:szCs w:val="22"/>
              </w:rPr>
            </w:pPr>
            <w:r>
              <w:t xml:space="preserve">деятельности __________</w:t>
            </w:r>
            <w:r>
              <w:t xml:space="preserve">__</w:t>
            </w:r>
            <w:r>
              <w:t xml:space="preserve"> В.Н. Агафонова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4825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>
              <w:t xml:space="preserve">Директор ______________ ( Ф.И.О.)</w:t>
            </w:r>
            <w:r/>
          </w:p>
        </w:tc>
      </w:tr>
    </w:tbl>
    <w:p>
      <w:r/>
      <w:r/>
    </w:p>
    <w:p>
      <w:r/>
      <w:r/>
    </w:p>
    <w:sectPr>
      <w:headerReference w:type="first" r:id="rId9"/>
      <w:footnotePr/>
      <w:endnotePr/>
      <w:type w:val="nextPage"/>
      <w:pgSz w:w="11906" w:h="16838" w:orient="portrait"/>
      <w:pgMar w:top="851" w:right="720" w:bottom="567" w:left="720" w:header="709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Fonts w:ascii="Arial" w:hAnsi="Arial" w:cs="Arial"/>
        <w:b/>
        <w:sz w:val="6"/>
        <w:lang w:val="ru-RU"/>
      </w:rPr>
    </w:pPr>
    <w:r>
      <w:rPr>
        <w:b/>
        <w:sz w:val="26"/>
        <w:szCs w:val="26"/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-200660</wp:posOffset>
              </wp:positionV>
              <wp:extent cx="1208405" cy="837565"/>
              <wp:effectExtent l="0" t="0" r="0" b="635"/>
              <wp:wrapNone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_PE2025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08405" cy="837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9264;o:allowoverlap:true;o:allowincell:true;mso-position-horizontal-relative:text;margin-left:8.25pt;mso-position-horizontal:absolute;mso-position-vertical-relative:text;margin-top:-15.80pt;mso-position-vertical:absolute;width:95.15pt;height:65.95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rFonts w:ascii="Arial" w:hAnsi="Arial" w:cs="Arial"/>
        <w:b/>
        <w:sz w:val="6"/>
        <w:lang w:val="ru-RU"/>
      </w:rPr>
    </w:r>
  </w:p>
  <w:p>
    <w:pPr>
      <w:pStyle w:val="896"/>
      <w:ind w:left="5245"/>
      <w:rPr>
        <w:rFonts w:ascii="Arial" w:hAnsi="Arial" w:cs="Arial"/>
        <w:b/>
        <w:color w:val="000000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 xml:space="preserve">ДОГОВОР № __________ </w:t>
    </w:r>
    <w:r>
      <w:rPr>
        <w:rFonts w:ascii="Arial" w:hAnsi="Arial" w:cs="Arial"/>
        <w:b/>
        <w:color w:val="000000"/>
        <w:sz w:val="24"/>
        <w:lang w:val="ru-RU"/>
      </w:rPr>
    </w:r>
  </w:p>
  <w:p>
    <w:pPr>
      <w:pStyle w:val="896"/>
      <w:ind w:left="5245"/>
      <w:rPr>
        <w:rFonts w:ascii="Arial" w:hAnsi="Arial" w:cs="Arial"/>
        <w:b/>
        <w:color w:val="000000"/>
        <w:sz w:val="10"/>
        <w:lang w:val="ru-RU"/>
      </w:rPr>
    </w:pPr>
    <w:r>
      <w:rPr>
        <w:rFonts w:ascii="Arial" w:hAnsi="Arial" w:cs="Arial"/>
        <w:b/>
        <w:color w:val="000000"/>
        <w:sz w:val="10"/>
        <w:lang w:val="ru-RU"/>
      </w:rPr>
    </w:r>
    <w:r>
      <w:rPr>
        <w:rFonts w:ascii="Arial" w:hAnsi="Arial" w:cs="Arial"/>
        <w:b/>
        <w:color w:val="000000"/>
        <w:sz w:val="10"/>
        <w:lang w:val="ru-RU"/>
      </w:rPr>
    </w:r>
  </w:p>
  <w:p>
    <w:pPr>
      <w:pStyle w:val="896"/>
      <w:ind w:left="5245"/>
      <w:rPr>
        <w:rFonts w:ascii="Arial" w:hAnsi="Arial" w:cs="Arial"/>
        <w:b/>
        <w:color w:val="000000" w:themeColor="text1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 xml:space="preserve">«_____» _______________ 2025 г., г. Минск</w:t>
    </w:r>
    <w:r>
      <w:rPr>
        <w:rFonts w:ascii="Arial" w:hAnsi="Arial" w:cs="Arial"/>
        <w:b/>
        <w:color w:val="000000" w:themeColor="text1"/>
        <w:sz w:val="24"/>
        <w:lang w:val="ru-RU"/>
      </w:rPr>
    </w:r>
  </w:p>
  <w:p>
    <w:pPr>
      <w:pStyle w:val="896"/>
      <w:ind w:left="5245"/>
      <w:rPr>
        <w:rFonts w:ascii="Arial" w:hAnsi="Arial" w:cs="Arial"/>
        <w:b/>
        <w:color w:val="000000" w:themeColor="text1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</w:r>
    <w:r>
      <w:rPr>
        <w:rFonts w:ascii="Arial" w:hAnsi="Arial" w:cs="Arial"/>
        <w:b/>
        <w:color w:val="000000" w:themeColor="text1"/>
        <w:sz w:val="24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78" w:hanging="51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1078" w:hanging="51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705">
    <w:name w:val="Heading 1"/>
    <w:basedOn w:val="704"/>
    <w:next w:val="704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6">
    <w:name w:val="Heading 2"/>
    <w:basedOn w:val="704"/>
    <w:next w:val="704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7">
    <w:name w:val="Heading 3"/>
    <w:basedOn w:val="704"/>
    <w:next w:val="704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8">
    <w:name w:val="Heading 4"/>
    <w:basedOn w:val="704"/>
    <w:next w:val="704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0">
    <w:name w:val="Heading 6"/>
    <w:basedOn w:val="704"/>
    <w:next w:val="704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Caption Char"/>
    <w:basedOn w:val="714"/>
    <w:uiPriority w:val="35"/>
    <w:rPr>
      <w:b/>
      <w:bCs/>
      <w:color w:val="5b9bd5" w:themeColor="accent1"/>
      <w:sz w:val="18"/>
      <w:szCs w:val="18"/>
    </w:rPr>
  </w:style>
  <w:style w:type="character" w:styleId="718" w:customStyle="1">
    <w:name w:val="Heading 1 Char"/>
    <w:basedOn w:val="714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Heading 2 Char"/>
    <w:basedOn w:val="714"/>
    <w:uiPriority w:val="9"/>
    <w:rPr>
      <w:rFonts w:ascii="Arial" w:hAnsi="Arial" w:eastAsia="Arial" w:cs="Arial"/>
      <w:sz w:val="34"/>
    </w:rPr>
  </w:style>
  <w:style w:type="character" w:styleId="720" w:customStyle="1">
    <w:name w:val="Heading 3 Char"/>
    <w:basedOn w:val="714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Heading 4 Char"/>
    <w:basedOn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Heading 5 Char"/>
    <w:basedOn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7 Char"/>
    <w:basedOn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14"/>
    <w:uiPriority w:val="10"/>
    <w:rPr>
      <w:sz w:val="48"/>
      <w:szCs w:val="48"/>
    </w:rPr>
  </w:style>
  <w:style w:type="character" w:styleId="728" w:customStyle="1">
    <w:name w:val="Subtitle Char"/>
    <w:basedOn w:val="714"/>
    <w:uiPriority w:val="11"/>
    <w:rPr>
      <w:sz w:val="24"/>
      <w:szCs w:val="24"/>
    </w:rPr>
  </w:style>
  <w:style w:type="character" w:styleId="729" w:customStyle="1">
    <w:name w:val="Quote Char"/>
    <w:uiPriority w:val="29"/>
    <w:rPr>
      <w:i/>
    </w:rPr>
  </w:style>
  <w:style w:type="character" w:styleId="730" w:customStyle="1">
    <w:name w:val="Intense Quote Char"/>
    <w:uiPriority w:val="30"/>
    <w:rPr>
      <w:i/>
    </w:rPr>
  </w:style>
  <w:style w:type="character" w:styleId="731" w:customStyle="1">
    <w:name w:val="Footnote Text Char"/>
    <w:uiPriority w:val="99"/>
    <w:rPr>
      <w:sz w:val="18"/>
    </w:rPr>
  </w:style>
  <w:style w:type="character" w:styleId="732" w:customStyle="1">
    <w:name w:val="Endnote Text Char"/>
    <w:uiPriority w:val="99"/>
    <w:rPr>
      <w:sz w:val="20"/>
    </w:rPr>
  </w:style>
  <w:style w:type="character" w:styleId="733" w:customStyle="1">
    <w:name w:val="Заголовок 1 Знак"/>
    <w:basedOn w:val="714"/>
    <w:link w:val="705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35" w:customStyle="1">
    <w:name w:val="Заголовок 3 Знак"/>
    <w:basedOn w:val="714"/>
    <w:link w:val="707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37" w:customStyle="1">
    <w:name w:val="Заголовок 5 Знак"/>
    <w:basedOn w:val="714"/>
    <w:link w:val="709"/>
    <w:uiPriority w:val="9"/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39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41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Title"/>
    <w:basedOn w:val="704"/>
    <w:next w:val="704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 w:customStyle="1">
    <w:name w:val="Заголовок Знак"/>
    <w:basedOn w:val="714"/>
    <w:link w:val="742"/>
    <w:uiPriority w:val="10"/>
    <w:rPr>
      <w:sz w:val="48"/>
      <w:szCs w:val="48"/>
    </w:rPr>
  </w:style>
  <w:style w:type="paragraph" w:styleId="744">
    <w:name w:val="Subtitle"/>
    <w:basedOn w:val="704"/>
    <w:next w:val="704"/>
    <w:link w:val="745"/>
    <w:uiPriority w:val="11"/>
    <w:qFormat/>
    <w:pPr>
      <w:spacing w:before="200" w:after="200"/>
    </w:pPr>
  </w:style>
  <w:style w:type="character" w:styleId="745" w:customStyle="1">
    <w:name w:val="Подзаголовок Знак"/>
    <w:basedOn w:val="714"/>
    <w:link w:val="744"/>
    <w:uiPriority w:val="11"/>
    <w:rPr>
      <w:sz w:val="24"/>
      <w:szCs w:val="24"/>
    </w:rPr>
  </w:style>
  <w:style w:type="paragraph" w:styleId="746">
    <w:name w:val="Quote"/>
    <w:basedOn w:val="704"/>
    <w:next w:val="704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04"/>
    <w:next w:val="704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character" w:styleId="750" w:customStyle="1">
    <w:name w:val="Header Char"/>
    <w:basedOn w:val="714"/>
    <w:uiPriority w:val="99"/>
  </w:style>
  <w:style w:type="character" w:styleId="751" w:customStyle="1">
    <w:name w:val="Footer Char"/>
    <w:basedOn w:val="714"/>
    <w:uiPriority w:val="99"/>
  </w:style>
  <w:style w:type="paragraph" w:styleId="752">
    <w:name w:val="Caption"/>
    <w:basedOn w:val="704"/>
    <w:next w:val="704"/>
    <w:link w:val="75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3" w:customStyle="1">
    <w:name w:val="Название объекта Знак"/>
    <w:link w:val="752"/>
    <w:uiPriority w:val="99"/>
  </w:style>
  <w:style w:type="table" w:styleId="754" w:customStyle="1">
    <w:name w:val="Table Grid Light"/>
    <w:basedOn w:val="71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5">
    <w:name w:val="Plain Table 1"/>
    <w:basedOn w:val="71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2"/>
    <w:basedOn w:val="71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8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0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2" w:customStyle="1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auto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3" w:customStyle="1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4" w:customStyle="1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uto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5" w:customStyle="1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6" w:customStyle="1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7" w:customStyle="1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8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auto"/>
    </w:tblPr>
    <w:tblStylePr w:type="band1Horz">
      <w:tcPr>
        <w:shd w:val="clear" w:color="b3d0eb" w:themeColor="accent1" w:themeTint="75" w:fill="auto"/>
      </w:tcPr>
    </w:tblStylePr>
    <w:tblStylePr w:type="band1Vert">
      <w:tcPr>
        <w:shd w:val="clear" w:color="b3d0eb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auto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auto"/>
    </w:tblPr>
    <w:tblStylePr w:type="band1Horz">
      <w:tcPr>
        <w:shd w:val="clear" w:color="f6c3a0" w:themeColor="accent2" w:themeTint="75" w:fill="auto"/>
      </w:tcPr>
    </w:tblStylePr>
    <w:tblStylePr w:type="band1Vert">
      <w:tcPr>
        <w:shd w:val="clear" w:color="f6c3a0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auto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auto"/>
    </w:tblPr>
    <w:tblStylePr w:type="band1Horz">
      <w:tcPr>
        <w:shd w:val="clear" w:color="d5d5d5" w:themeColor="accent3" w:themeTint="75" w:fill="auto"/>
      </w:tcPr>
    </w:tblStylePr>
    <w:tblStylePr w:type="band1Vert">
      <w:tcPr>
        <w:shd w:val="clear" w:color="d5d5d5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uto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auto"/>
    </w:tblPr>
    <w:tblStylePr w:type="band1Horz">
      <w:tcPr>
        <w:shd w:val="clear" w:color="ffe28a" w:themeColor="accent4" w:themeTint="75" w:fill="auto"/>
      </w:tcPr>
    </w:tblStylePr>
    <w:tblStylePr w:type="band1Vert">
      <w:tcPr>
        <w:shd w:val="clear" w:color="ffe28a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auto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auto"/>
    </w:tblPr>
    <w:tblStylePr w:type="band1Horz">
      <w:tcPr>
        <w:shd w:val="clear" w:color="a9bee4" w:themeColor="accent5" w:themeTint="75" w:fill="auto"/>
      </w:tcPr>
    </w:tblStylePr>
    <w:tblStylePr w:type="band1Vert">
      <w:tcPr>
        <w:shd w:val="clear" w:color="a9bee4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auto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auto"/>
    </w:tblPr>
    <w:tblStylePr w:type="band1Horz">
      <w:tcPr>
        <w:shd w:val="clear" w:color="bcdba8" w:themeColor="accent6" w:themeTint="75" w:fill="auto"/>
      </w:tcPr>
    </w:tblStylePr>
    <w:tblStylePr w:type="band1Vert">
      <w:tcPr>
        <w:shd w:val="clear" w:color="bcdba8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auto"/>
        <w:tcBorders>
          <w:top w:val="single" w:color="FFFFFF" w:themeColor="light1" w:sz="4" w:space="0"/>
        </w:tcBorders>
      </w:tcPr>
    </w:tblStylePr>
  </w:style>
  <w:style w:type="table" w:styleId="795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6" w:customStyle="1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auto"/>
      </w:tcPr>
    </w:tblStylePr>
    <w:tblStylePr w:type="band1Vert"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7" w:customStyle="1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8" w:customStyle="1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9" w:customStyle="1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0" w:customStyle="1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auto"/>
      </w:tcPr>
    </w:tblStylePr>
    <w:tblStylePr w:type="band1Vert"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1" w:customStyle="1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2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auto"/>
      </w:tcPr>
    </w:tblStylePr>
    <w:tblStylePr w:type="band1Vert"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auto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auto"/>
      </w:tcPr>
    </w:tblStylePr>
    <w:tblStylePr w:type="band1Vert"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auto"/>
      </w:tcPr>
    </w:tblStylePr>
    <w:tblStylePr w:type="band1Vert"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auto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auto"/>
      </w:tcPr>
    </w:tblStylePr>
    <w:tblStylePr w:type="band1Vert"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auto"/>
      </w:tcPr>
    </w:tblStylePr>
    <w:tblStylePr w:type="band1Vert"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auto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auto"/>
      </w:tcPr>
    </w:tblStylePr>
    <w:tblStylePr w:type="band1Vert"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auto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auto"/>
      </w:tcPr>
    </w:tblStylePr>
    <w:tblStylePr w:type="band1Vert">
      <w:tcPr>
        <w:shd w:val="clear" w:color="d5e5f4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auto"/>
      </w:tcPr>
    </w:tblStylePr>
    <w:tblStylePr w:type="band1Vert">
      <w:tcPr>
        <w:shd w:val="clear" w:color="cfdb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3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auto"/>
    </w:tblPr>
    <w:tblStylePr w:type="band1Horz"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auto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auto"/>
    </w:tblPr>
    <w:tblStylePr w:type="band1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auto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auto"/>
    </w:tblPr>
    <w:tblStylePr w:type="band1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auto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auto"/>
    </w:tblPr>
    <w:tblStylePr w:type="band1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auto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auto"/>
    </w:tblPr>
    <w:tblStylePr w:type="band1Horz"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auto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uto"/>
    </w:tblPr>
    <w:tblStylePr w:type="band1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uto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5" w:customStyle="1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auto"/>
      </w:tcPr>
    </w:tblStylePr>
    <w:tblStylePr w:type="band1Vert"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6" w:customStyle="1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7" w:customStyle="1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8" w:customStyle="1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9" w:customStyle="1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auto"/>
      </w:tcPr>
    </w:tblStylePr>
    <w:tblStylePr w:type="band1Vert"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0" w:customStyle="1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1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auto"/>
      </w:tcPr>
    </w:tblStylePr>
    <w:tblStylePr w:type="band1Vert"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auto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auto"/>
      </w:tcPr>
    </w:tblStylePr>
    <w:tblStylePr w:type="band1Vert"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auto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auto"/>
      </w:tcPr>
    </w:tblStylePr>
    <w:tblStylePr w:type="band1Vert"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auto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auto"/>
      </w:tcPr>
    </w:tblStylePr>
    <w:tblStylePr w:type="band1Vert"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auto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auto"/>
      </w:tcPr>
    </w:tblStylePr>
    <w:tblStylePr w:type="band1Vert"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auto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auto"/>
      </w:tcPr>
    </w:tblStylePr>
    <w:tblStylePr w:type="band1Vert"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auto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Lined - Accent"/>
    <w:basedOn w:val="71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59" w:customStyle="1">
    <w:name w:val="Lined - Accent 1"/>
    <w:basedOn w:val="71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</w:style>
  <w:style w:type="table" w:styleId="860" w:customStyle="1">
    <w:name w:val="Lined - Accent 2"/>
    <w:basedOn w:val="71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61" w:customStyle="1">
    <w:name w:val="Lined - Accent 3"/>
    <w:basedOn w:val="71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62" w:customStyle="1">
    <w:name w:val="Lined - Accent 4"/>
    <w:basedOn w:val="71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63" w:customStyle="1">
    <w:name w:val="Lined - Accent 5"/>
    <w:basedOn w:val="71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</w:style>
  <w:style w:type="table" w:styleId="864" w:customStyle="1">
    <w:name w:val="Lined - Accent 6"/>
    <w:basedOn w:val="71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65" w:customStyle="1">
    <w:name w:val="Bordered &amp; Lined - Accent"/>
    <w:basedOn w:val="71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66" w:customStyle="1">
    <w:name w:val="Bordered &amp; Lined - Accent 1"/>
    <w:basedOn w:val="71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auto"/>
      </w:tcPr>
    </w:tblStylePr>
  </w:style>
  <w:style w:type="table" w:styleId="867" w:customStyle="1">
    <w:name w:val="Bordered &amp; Lined - Accent 2"/>
    <w:basedOn w:val="71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auto"/>
      </w:tcPr>
    </w:tblStylePr>
  </w:style>
  <w:style w:type="table" w:styleId="868" w:customStyle="1">
    <w:name w:val="Bordered &amp; Lined - Accent 3"/>
    <w:basedOn w:val="71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</w:style>
  <w:style w:type="table" w:styleId="869" w:customStyle="1">
    <w:name w:val="Bordered &amp; Lined - Accent 4"/>
    <w:basedOn w:val="71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auto"/>
      </w:tcPr>
    </w:tblStylePr>
  </w:style>
  <w:style w:type="table" w:styleId="870" w:customStyle="1">
    <w:name w:val="Bordered &amp; Lined - Accent 5"/>
    <w:basedOn w:val="71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</w:style>
  <w:style w:type="table" w:styleId="871" w:customStyle="1">
    <w:name w:val="Bordered &amp; Lined - Accent 6"/>
    <w:basedOn w:val="71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</w:style>
  <w:style w:type="table" w:styleId="872" w:customStyle="1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3" w:customStyle="1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4" w:customStyle="1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5" w:customStyle="1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6" w:customStyle="1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7" w:customStyle="1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8" w:customStyle="1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9">
    <w:name w:val="footnote text"/>
    <w:basedOn w:val="704"/>
    <w:link w:val="880"/>
    <w:uiPriority w:val="99"/>
    <w:semiHidden/>
    <w:unhideWhenUsed/>
    <w:pPr>
      <w:spacing w:after="40"/>
    </w:pPr>
    <w:rPr>
      <w:sz w:val="18"/>
    </w:rPr>
  </w:style>
  <w:style w:type="character" w:styleId="880" w:customStyle="1">
    <w:name w:val="Текст сноски Знак"/>
    <w:link w:val="879"/>
    <w:uiPriority w:val="99"/>
    <w:rPr>
      <w:sz w:val="18"/>
    </w:rPr>
  </w:style>
  <w:style w:type="character" w:styleId="881">
    <w:name w:val="footnote reference"/>
    <w:basedOn w:val="714"/>
    <w:uiPriority w:val="99"/>
    <w:unhideWhenUsed/>
    <w:rPr>
      <w:vertAlign w:val="superscript"/>
    </w:rPr>
  </w:style>
  <w:style w:type="paragraph" w:styleId="882">
    <w:name w:val="endnote text"/>
    <w:basedOn w:val="704"/>
    <w:link w:val="883"/>
    <w:uiPriority w:val="99"/>
    <w:semiHidden/>
    <w:unhideWhenUsed/>
    <w:rPr>
      <w:sz w:val="20"/>
    </w:rPr>
  </w:style>
  <w:style w:type="character" w:styleId="883" w:customStyle="1">
    <w:name w:val="Текст концевой сноски Знак"/>
    <w:link w:val="882"/>
    <w:uiPriority w:val="99"/>
    <w:rPr>
      <w:sz w:val="20"/>
    </w:rPr>
  </w:style>
  <w:style w:type="character" w:styleId="884">
    <w:name w:val="endnote reference"/>
    <w:basedOn w:val="714"/>
    <w:uiPriority w:val="99"/>
    <w:semiHidden/>
    <w:unhideWhenUsed/>
    <w:rPr>
      <w:vertAlign w:val="superscript"/>
    </w:rPr>
  </w:style>
  <w:style w:type="paragraph" w:styleId="885">
    <w:name w:val="toc 1"/>
    <w:basedOn w:val="704"/>
    <w:next w:val="704"/>
    <w:uiPriority w:val="39"/>
    <w:unhideWhenUsed/>
    <w:pPr>
      <w:spacing w:after="57"/>
    </w:pPr>
  </w:style>
  <w:style w:type="paragraph" w:styleId="886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87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88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89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90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91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92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93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704"/>
    <w:next w:val="704"/>
    <w:uiPriority w:val="99"/>
    <w:unhideWhenUsed/>
  </w:style>
  <w:style w:type="paragraph" w:styleId="896">
    <w:name w:val="No Spacing"/>
    <w:uiPriority w:val="1"/>
    <w:qFormat/>
    <w:pPr>
      <w:spacing w:after="0" w:line="240" w:lineRule="auto"/>
    </w:pPr>
  </w:style>
  <w:style w:type="character" w:styleId="897">
    <w:name w:val="Hyperlink"/>
    <w:basedOn w:val="714"/>
    <w:uiPriority w:val="99"/>
    <w:unhideWhenUsed/>
    <w:rPr>
      <w:color w:val="0563c1" w:themeColor="hyperlink"/>
      <w:u w:val="single"/>
    </w:rPr>
  </w:style>
  <w:style w:type="table" w:styleId="898">
    <w:name w:val="Table Grid"/>
    <w:basedOn w:val="71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9">
    <w:name w:val="Balloon Text"/>
    <w:basedOn w:val="704"/>
    <w:link w:val="90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00" w:customStyle="1">
    <w:name w:val="Текст выноски Знак"/>
    <w:basedOn w:val="714"/>
    <w:link w:val="899"/>
    <w:uiPriority w:val="99"/>
    <w:semiHidden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901">
    <w:name w:val="Header"/>
    <w:basedOn w:val="704"/>
    <w:link w:val="902"/>
    <w:uiPriority w:val="99"/>
    <w:unhideWhenUsed/>
    <w:pPr>
      <w:tabs>
        <w:tab w:val="center" w:pos="4844" w:leader="none"/>
        <w:tab w:val="right" w:pos="9689" w:leader="none"/>
      </w:tabs>
    </w:pPr>
  </w:style>
  <w:style w:type="character" w:styleId="902" w:customStyle="1">
    <w:name w:val="Верхний колонтитул Знак"/>
    <w:basedOn w:val="714"/>
    <w:link w:val="901"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903">
    <w:name w:val="Footer"/>
    <w:basedOn w:val="704"/>
    <w:link w:val="904"/>
    <w:uiPriority w:val="99"/>
    <w:unhideWhenUsed/>
    <w:pPr>
      <w:tabs>
        <w:tab w:val="center" w:pos="4844" w:leader="none"/>
        <w:tab w:val="right" w:pos="9689" w:leader="none"/>
      </w:tabs>
    </w:pPr>
  </w:style>
  <w:style w:type="character" w:styleId="904" w:customStyle="1">
    <w:name w:val="Нижний колонтитул Знак"/>
    <w:basedOn w:val="714"/>
    <w:link w:val="903"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905">
    <w:name w:val="List Paragraph"/>
    <w:basedOn w:val="704"/>
    <w:uiPriority w:val="34"/>
    <w:qFormat/>
    <w:pPr>
      <w:contextualSpacing/>
      <w:ind w:left="720"/>
    </w:pPr>
  </w:style>
  <w:style w:type="character" w:styleId="906" w:customStyle="1">
    <w:name w:val="Основной текст (2)_"/>
    <w:basedOn w:val="714"/>
    <w:link w:val="907"/>
    <w:uiPriority w:val="99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styleId="907" w:customStyle="1">
    <w:name w:val="Основной текст (2)1"/>
    <w:basedOn w:val="704"/>
    <w:link w:val="906"/>
    <w:uiPriority w:val="99"/>
    <w:pPr>
      <w:spacing w:before="420" w:line="456" w:lineRule="exact"/>
      <w:shd w:val="clear" w:color="auto" w:fill="ffffff"/>
      <w:widowControl w:val="off"/>
    </w:pPr>
    <w:rPr>
      <w:rFonts w:eastAsiaTheme="minorHAnsi"/>
      <w:b/>
      <w:bCs/>
      <w:sz w:val="40"/>
      <w:szCs w:val="40"/>
      <w:lang w:val="en-US" w:eastAsia="en-US"/>
    </w:rPr>
  </w:style>
  <w:style w:type="character" w:styleId="908" w:customStyle="1">
    <w:name w:val="Основной текст (3)_"/>
    <w:basedOn w:val="714"/>
    <w:link w:val="909"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909" w:customStyle="1">
    <w:name w:val="Основной текст (3)"/>
    <w:basedOn w:val="704"/>
    <w:link w:val="908"/>
    <w:uiPriority w:val="99"/>
    <w:pPr>
      <w:spacing w:before="120" w:after="420" w:line="240" w:lineRule="atLeast"/>
      <w:shd w:val="clear" w:color="auto" w:fill="ffffff"/>
      <w:widowControl w:val="off"/>
    </w:pPr>
    <w:rPr>
      <w:rFonts w:eastAsiaTheme="minorHAnsi"/>
      <w:b/>
      <w:bCs/>
      <w:sz w:val="28"/>
      <w:szCs w:val="28"/>
      <w:lang w:val="en-US" w:eastAsia="en-US"/>
    </w:rPr>
  </w:style>
  <w:style w:type="paragraph" w:styleId="910">
    <w:name w:val="Normal (Web)"/>
    <w:basedOn w:val="704"/>
    <w:uiPriority w:val="99"/>
    <w:semiHidden/>
    <w:unhideWhenUsed/>
    <w:pPr>
      <w:spacing w:before="100" w:beforeAutospacing="1" w:after="100" w:afterAutospacing="1"/>
    </w:pPr>
    <w:rPr>
      <w:lang w:val="en-US" w:eastAsia="en-US"/>
    </w:rPr>
  </w:style>
  <w:style w:type="character" w:styleId="911">
    <w:name w:val="FollowedHyperlink"/>
    <w:basedOn w:val="714"/>
    <w:uiPriority w:val="99"/>
    <w:semiHidden/>
    <w:unhideWhenUsed/>
    <w:rPr>
      <w:color w:val="954f72" w:themeColor="followedHyperlink"/>
      <w:u w:val="single"/>
    </w:rPr>
  </w:style>
  <w:style w:type="paragraph" w:styleId="912" w:customStyle="1">
    <w:name w:val="docdata"/>
    <w:basedOn w:val="704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hyperlink" Target="mailto:prodexpo@belexpo.by" TargetMode="External"/><Relationship Id="rId14" Type="http://schemas.openxmlformats.org/officeDocument/2006/relationships/hyperlink" Target="http://www.prodexpo.by" TargetMode="External"/><Relationship Id="rId15" Type="http://schemas.openxmlformats.org/officeDocument/2006/relationships/hyperlink" Target="http://www.belexpo.by" TargetMode="External"/><Relationship Id="rId16" Type="http://schemas.openxmlformats.org/officeDocument/2006/relationships/hyperlink" Target="mailto:product@ck.by" TargetMode="External"/><Relationship Id="rId17" Type="http://schemas.openxmlformats.org/officeDocument/2006/relationships/hyperlink" Target="mailto:info@ekspeditor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EB80376-0036-4D9F-B018-154C202E94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Ольга Красовская</cp:lastModifiedBy>
  <cp:revision>5</cp:revision>
  <dcterms:created xsi:type="dcterms:W3CDTF">2025-03-13T07:49:00Z</dcterms:created>
  <dcterms:modified xsi:type="dcterms:W3CDTF">2025-03-18T05:59:13Z</dcterms:modified>
</cp:coreProperties>
</file>